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75" w:type="dxa"/>
          <w:top w:w="75" w:type="dxa"/>
          <w:right w:w="75" w:type="dxa"/>
          <w:bottom w:w="75" w:type="dxa"/>
        </w:tblCellMar>
        <w:tblLook w:val="04A0" w:firstRow="1" w:lastRow="0" w:firstColumn="1" w:lastColumn="0" w:noHBand="0" w:noVBand="1"/>
      </w:tblPr>
      <w:tblGrid>
        <w:gridCol w:w="9922"/>
      </w:tblGrid>
      <w:tr>
        <w:tblPrEx/>
        <w:trPr>
          <w:tblCellSpacing w:w="0" w:type="dxa"/>
        </w:trPr>
        <w:tc>
          <w:tcPr>
            <w:tcW w:w="0" w:type="auto"/>
            <w:vAlign w:val="center"/>
            <w:textDirection w:val="lrTb"/>
            <w:noWrap w:val="false"/>
          </w:tcPr>
          <w:p>
            <w:pPr>
              <w:pStyle w:val="6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W w:w="4950" w:type="pct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Финансовый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управляющий</w:t>
            </w:r>
            <w:r>
              <w:rPr>
                <w:sz w:val="20"/>
                <w:szCs w:val="20"/>
                <w:lang w:val="en-US"/>
              </w:rPr>
              <w:t xml:space="preserve"> Номоконовой Анастасии Семеновны  Косточкина Мария Васильевна</w:t>
            </w:r>
            <w:r>
              <w:rPr>
                <w:sz w:val="20"/>
                <w:szCs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0" cy="9525"/>
                      <wp:effectExtent l="0" t="0" r="0" b="0"/>
                      <wp:docPr id="1" name="_x0000_i1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0" cy="9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shape 0" o:spid="_x0000_s0" o:spt="1" type="#_x0000_t1" style="width:0.00pt;height:0.75pt;mso-wrap-distance-left:0.00pt;mso-wrap-distance-top:0.00pt;mso-wrap-distance-right:0.00pt;mso-wrap-distance-bottom:0.00pt;visibility:visible;" fillcolor="#A0A0A0" stroked="f"/>
                  </w:pict>
                </mc:Fallback>
              </mc:AlternateConten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>
              <w:rPr>
                <w:sz w:val="20"/>
                <w:szCs w:val="20"/>
              </w:rPr>
              <w:t xml:space="preserve">тел</w:t>
            </w:r>
            <w:r>
              <w:rPr>
                <w:sz w:val="20"/>
                <w:szCs w:val="20"/>
                <w:lang w:val="en-US"/>
              </w:rPr>
              <w:t xml:space="preserve">.:</w:t>
            </w:r>
            <w:r>
              <w:rPr>
                <w:sz w:val="20"/>
                <w:szCs w:val="20"/>
              </w:rPr>
              <w:t xml:space="preserve">+79969844090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  <w:lang w:val="en-US"/>
              </w:rPr>
              <w:t xml:space="preserve"> 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>
              <w:rPr>
                <w:sz w:val="20"/>
                <w:szCs w:val="20"/>
              </w:rPr>
              <w:t xml:space="preserve">эл</w:t>
            </w:r>
            <w:r>
              <w:rPr>
                <w:sz w:val="20"/>
                <w:szCs w:val="20"/>
                <w:lang w:val="en-US"/>
              </w:rPr>
              <w:t xml:space="preserve">. </w:t>
            </w:r>
            <w:r>
              <w:rPr>
                <w:sz w:val="20"/>
                <w:szCs w:val="20"/>
              </w:rPr>
              <w:t xml:space="preserve">почта</w:t>
            </w:r>
            <w:r>
              <w:rPr>
                <w:sz w:val="20"/>
                <w:szCs w:val="20"/>
                <w:lang w:val="en-US"/>
              </w:rPr>
              <w:t xml:space="preserve">: </w:t>
            </w:r>
            <w:r>
              <w:rPr>
                <w:sz w:val="20"/>
                <w:szCs w:val="20"/>
                <w:lang w:val="en-US"/>
              </w:rPr>
              <w:t xml:space="preserve">mkostochkina00@mail.ru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W w:w="0" w:type="auto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 </w:t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vanish/>
          <w:sz w:val="20"/>
          <w:szCs w:val="20"/>
        </w:rPr>
      </w:pPr>
      <w:r>
        <w:rPr>
          <w:vanish/>
          <w:sz w:val="20"/>
          <w:szCs w:val="20"/>
          <w:lang w:val="en-US"/>
        </w:rPr>
      </w:r>
      <w:r>
        <w:rPr>
          <w:vanish/>
          <w:sz w:val="20"/>
          <w:szCs w:val="20"/>
        </w:rPr>
      </w:r>
    </w:p>
    <w:tbl>
      <w:tblPr>
        <w:tblW w:w="5000" w:type="pct"/>
        <w:tblCellSpacing w:w="0" w:type="dxa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>
        <w:tblPrEx/>
        <w:trPr>
          <w:tblCellSpacing w:w="0" w:type="dxa"/>
        </w:trPr>
        <w:tc>
          <w:tcPr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</w:t>
            </w:r>
            <w:r>
              <w:rPr>
                <w:sz w:val="20"/>
                <w:szCs w:val="20"/>
              </w:rPr>
              <w:t xml:space="preserve">31.08.2026</w:t>
            </w:r>
            <w:r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</w:r>
          </w:p>
        </w:tc>
        <w:tc>
          <w:tcPr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составления: Старый Оскол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97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Решение об оценке имущества гражданина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</w:p>
    <w:tbl>
      <w:tblPr>
        <w:tblW w:w="5000" w:type="pct"/>
        <w:tblCellSpacing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арбитражного суда, в производстве которого находится дело о банкротстве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Арбитражный суд Забайкальского края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дела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А78-1387/2026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принятия судебного акта о введении процедуры банкротства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26.03.2026</w:t>
            </w:r>
            <w:r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назначения арбитражного управляющего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26.03.2026</w:t>
            </w:r>
            <w:r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97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об арбитражном управляющем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</w:p>
    <w:tbl>
      <w:tblPr>
        <w:tblW w:w="5000" w:type="pct"/>
        <w:tblCellSpacing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саморегулируемой организации арбитражных управляющих, членом которой является арбитражный управляющий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Союз СРО "ГАУ" - Союз "Саморегулируемая организация "Гильдия арбитражных управляющих" (ИНН 1660062005,  ОГРН 1021603626098)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и дата регистрации в едином государственном реестре саморегулируемых организаций арбитражных управляющих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страховой организации, с которой заключен договор о страховании ответственности арбитражного управляющего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договора страхования, дата его заключения и срок действия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для направления корреспонденции арбитражному управляющему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163046, г. Архангельск, ул. Воскресенская, д. 59, этаж 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97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 должнике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</w:p>
    <w:tbl>
      <w:tblPr>
        <w:tblW w:w="5000" w:type="pct"/>
        <w:tblCellSpacing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Номоконова Анастасия Семеновна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21.11.1992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с.Зугадай, Могойтуйский р-н Читинская обл., Россия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800302788615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132-010-187 78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500" w:type="pct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Забайкальский край, пгт. Могойтуй, ул. Банзарова, д. 22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98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</w:t>
      </w:r>
      <w:r>
        <w:rPr>
          <w:sz w:val="20"/>
          <w:szCs w:val="20"/>
        </w:rPr>
        <w:t xml:space="preserve">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</w:t>
      </w:r>
      <w:r>
        <w:rPr>
          <w:sz w:val="20"/>
          <w:szCs w:val="20"/>
        </w:rPr>
        <w:t xml:space="preserve">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</w:t>
      </w:r>
      <w:r>
        <w:rPr>
          <w:sz w:val="20"/>
          <w:szCs w:val="20"/>
        </w:rPr>
        <w:t xml:space="preserve">отказаться от применения затратного и доходного подхода по причи</w:t>
      </w:r>
      <w:r>
        <w:rPr>
          <w:sz w:val="20"/>
          <w:szCs w:val="20"/>
        </w:rPr>
        <w:t xml:space="preserve">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</w:t>
      </w:r>
      <w:r>
        <w:rPr>
          <w:sz w:val="20"/>
          <w:szCs w:val="20"/>
        </w:rPr>
        <w:t xml:space="preserve">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  <w:t xml:space="preserve">В резуль</w:t>
      </w:r>
      <w:r>
        <w:rPr>
          <w:sz w:val="20"/>
          <w:szCs w:val="20"/>
        </w:rPr>
        <w:t xml:space="preserve">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</w:t>
      </w:r>
      <w:r>
        <w:rPr>
          <w:sz w:val="20"/>
          <w:szCs w:val="20"/>
        </w:rPr>
        <w:t xml:space="preserve">31.08.2026</w:t>
      </w:r>
      <w:r>
        <w:rPr>
          <w:sz w:val="20"/>
          <w:szCs w:val="20"/>
        </w:rPr>
        <w:t xml:space="preserve"> г.: </w:t>
      </w:r>
      <w:r>
        <w:rPr>
          <w:sz w:val="20"/>
          <w:szCs w:val="20"/>
        </w:rPr>
      </w:r>
    </w:p>
    <w:tbl>
      <w:tblPr>
        <w:tblW w:w="5000" w:type="pct"/>
        <w:tblCellSpacing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559"/>
        <w:gridCol w:w="5335"/>
        <w:gridCol w:w="4012"/>
      </w:tblGrid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82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п/п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693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Наименование, характеристика объекта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025" w:type="pct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стоимость,руб.</w:t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82" w:type="pct"/>
            <w:vAlign w:val="center"/>
            <w:textDirection w:val="lrTb"/>
            <w:noWrap w:val="false"/>
          </w:tcPr>
          <w:p>
            <w:pPr>
              <w:pStyle w:val="706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2693" w:type="pct"/>
            <w:vAlign w:val="center"/>
            <w:textDirection w:val="lrTb"/>
            <w:noWrap w:val="false"/>
          </w:tcPr>
          <w:p>
            <w:pPr>
              <w:pStyle w:val="698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t xml:space="preserve">Земельный участок</w:t>
              <w:br/>
              <w:t xml:space="preserve">Кадастровый номер</w:t>
              <w:br/>
              <w:t xml:space="preserve">80:02:010104:290</w:t>
              <w:br/>
            </w:r>
            <w:r>
              <w:t xml:space="preserve">Местоположение установлено относительно ориентира, расположенного в границах участка. Почтовый адрес ориентира: Забайкальский край, р-н Могойтуйский, пгт</w:t>
            </w:r>
            <w:r>
              <w:t xml:space="preserve">. Могойтуй, ул. А.Днепровского, д. 37.</w:t>
              <w:br/>
              <w:t xml:space="preserve">Площадь, м2</w:t>
              <w:br/>
              <w:t xml:space="preserve">1262 +/- 12</w:t>
              <w:br/>
              <w:t xml:space="preserve">Земли населенных пунктов</w:t>
              <w:br/>
              <w:t xml:space="preserve">Виды разреш</w:t>
            </w:r>
            <w:r>
              <w:t xml:space="preserve">енного использования</w:t>
              <w:br/>
              <w:t xml:space="preserve">Для индивидуального жилищного строительства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t xml:space="preserve">174925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blCellSpacing w:w="0" w:type="dxa"/>
        </w:trPr>
        <w:tc>
          <w:tcPr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Итого: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0" w:type="auto"/>
            <w:vAlign w:val="center"/>
            <w:textDirection w:val="lrTb"/>
            <w:noWrap w:val="false"/>
          </w:tcPr>
          <w:p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t xml:space="preserve">174925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  <w:r>
        <w:rPr>
          <w:sz w:val="20"/>
          <w:szCs w:val="20"/>
          <w:highlight w:val="none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ind w:firstLine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ind w:firstLine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ind w:firstLine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ind w:firstLine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ind w:firstLine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ind w:firstLine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ind w:firstLine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ind w:firstLine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ind w:firstLine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ind w:firstLine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ind w:firstLine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84"/>
        <w:numPr>
          <w:ilvl w:val="0"/>
          <w:numId w:val="8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Лот 1: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ind w:firstLine="0"/>
        <w:jc w:val="left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t xml:space="preserve">Земельный участок</w:t>
        <w:br/>
        <w:t xml:space="preserve">Кадастровый номер</w:t>
        <w:br/>
        <w:t xml:space="preserve">80:02:010104:290</w:t>
        <w:br/>
      </w:r>
      <w:r>
        <w:t xml:space="preserve">Местоположение установлено относительно ориентира, расположенного в границах участка. Почтовый адрес ориентира: Забайкальский край, р-н Могойтуйский, пгт</w:t>
      </w:r>
      <w:r>
        <w:t xml:space="preserve">. Могойтуй, ул. А.Днепровского, д. 37.</w:t>
        <w:br/>
        <w:t xml:space="preserve">Площадь, м2</w:t>
        <w:br/>
        <w:t xml:space="preserve">1262 +/- 12</w:t>
        <w:br/>
        <w:t xml:space="preserve">Земли населенных пунктов</w:t>
        <w:br/>
        <w:t xml:space="preserve">Виды разреш</w:t>
      </w:r>
      <w:r>
        <w:t xml:space="preserve">енного использования</w:t>
        <w:br/>
        <w:t xml:space="preserve">Для индивидуального жилищного строительства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1_1228"/>
        <w:ind w:left="720"/>
      </w:pPr>
      <w:r/>
      <w:r/>
    </w:p>
    <w:p>
      <w:pPr>
        <w:pStyle w:val="1_1228"/>
        <w:ind w:left="720"/>
        <w:rPr>
          <w:sz w:val="20"/>
          <w:szCs w:val="20"/>
        </w:rPr>
      </w:pPr>
      <w:r>
        <w:rPr>
          <w:sz w:val="20"/>
          <w:szCs w:val="20"/>
        </w:rPr>
        <w:t xml:space="preserve">Кадастровая стоимость данного объекта, в соответствии с выпиской равна </w:t>
      </w:r>
      <w:r>
        <w:rPr>
          <w:sz w:val="20"/>
          <w:szCs w:val="20"/>
        </w:rPr>
      </w:r>
      <w:r>
        <w:t xml:space="preserve">174925</w:t>
      </w:r>
      <w:r>
        <w:rPr>
          <w:sz w:val="20"/>
          <w:szCs w:val="20"/>
        </w:rPr>
      </w:r>
      <w:r>
        <w:rPr>
          <w:sz w:val="20"/>
          <w:szCs w:val="20"/>
        </w:rPr>
        <w:t xml:space="preserve"> рублей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hyperlink r:id="rId11" w:tooltip="https://lk.rosreestr.ru/eservices/real-estate-objects-online?ref=destralegal.ru" w:history="1">
        <w:r>
          <w:rPr>
            <w:rStyle w:val="707"/>
            <w:sz w:val="20"/>
            <w:szCs w:val="20"/>
          </w:rPr>
          <w:t xml:space="preserve">https://lk.rosreestr.ru/eservices/real-estate-objects-online?ref=destralegal.ru</w:t>
        </w:r>
        <w:r>
          <w:rPr>
            <w:rStyle w:val="707"/>
            <w:sz w:val="20"/>
            <w:szCs w:val="20"/>
          </w:rPr>
        </w:r>
      </w:hyperlink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</w:p>
    <w:p>
      <w:pPr>
        <w:pStyle w:val="698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ind w:firstLine="0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8"/>
        <w:jc w:val="left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725352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591321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300469" cy="4725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96.10pt;height:372.07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7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 </w:t>
      </w:r>
      <w:r>
        <w:rPr>
          <w:sz w:val="20"/>
          <w:szCs w:val="20"/>
          <w:highlight w:val="none"/>
        </w:rPr>
      </w:r>
    </w:p>
    <w:p>
      <w:pPr>
        <w:pStyle w:val="69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8400627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32860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300469" cy="84006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96.10pt;height:661.47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9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8400627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962308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300469" cy="84006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96.10pt;height:661.47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9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725352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480970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300469" cy="4725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96.10pt;height:372.07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9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7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725352"/>
                <wp:effectExtent l="0" t="0" r="0" b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698479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300469" cy="4725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96.10pt;height:372.07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69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7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697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725352"/>
                <wp:effectExtent l="0" t="0" r="0" b="0"/>
                <wp:docPr id="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151611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6300469" cy="4725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96.10pt;height:372.07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tbl>
      <w:tblPr>
        <w:tblW w:w="5000" w:type="pct"/>
        <w:tblCellSpacing w:w="0" w:type="dxa"/>
        <w:tblCellMar>
          <w:left w:w="45" w:type="dxa"/>
          <w:top w:w="45" w:type="dxa"/>
          <w:right w:w="45" w:type="dxa"/>
          <w:bottom w:w="45" w:type="dxa"/>
        </w:tblCellMar>
        <w:tblLook w:val="04A0" w:firstRow="1" w:lastRow="0" w:firstColumn="1" w:lastColumn="0" w:noHBand="0" w:noVBand="1"/>
      </w:tblPr>
      <w:tblGrid>
        <w:gridCol w:w="4518"/>
        <w:gridCol w:w="1522"/>
        <w:gridCol w:w="3882"/>
      </w:tblGrid>
      <w:tr>
        <w:tblPrEx/>
        <w:trPr>
          <w:tblCellSpacing w:w="0" w:type="dxa"/>
        </w:trPr>
        <w:tc>
          <w:tcPr>
            <w:tcW w:w="5250" w:type="dxa"/>
            <w:textDirection w:val="lrTb"/>
            <w:noWrap w:val="false"/>
          </w:tcPr>
          <w:p>
            <w:pPr>
              <w:pStyle w:val="697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 xml:space="preserve">Финансовый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управляющий</w:t>
            </w:r>
            <w:r>
              <w:rPr>
                <w:b/>
                <w:bCs/>
                <w:sz w:val="20"/>
                <w:szCs w:val="20"/>
                <w:lang w:val="en-US"/>
              </w:rPr>
              <w:br/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Номоконовой Анастасии Семеновны</w:t>
            </w:r>
            <w:r>
              <w:rPr>
                <w:b/>
                <w:bCs/>
                <w:sz w:val="20"/>
                <w:szCs w:val="20"/>
                <w:lang w:val="en-US"/>
              </w:rPr>
            </w:r>
          </w:p>
        </w:tc>
        <w:tc>
          <w:tcPr>
            <w:tcW w:w="3300" w:type="dxa"/>
            <w:vAlign w:val="center"/>
            <w:textDirection w:val="lrTb"/>
            <w:noWrap w:val="false"/>
          </w:tcPr>
          <w:p>
            <w:pPr>
              <w:pStyle w:val="69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br/>
            </w:r>
            <w:r/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W w:w="3000" w:type="dxa"/>
            <w:textDirection w:val="lrTb"/>
            <w:noWrap w:val="false"/>
          </w:tcPr>
          <w:p>
            <w:pPr>
              <w:ind w:left="212"/>
              <w:jc w:val="right"/>
              <w:tabs>
                <w:tab w:val="left" w:pos="453" w:leader="none"/>
              </w:tabs>
              <w:rPr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 xml:space="preserve">М.В. Косточкина</w:t>
            </w:r>
            <w:r>
              <w:rPr>
                <w:lang w:val="en-US"/>
              </w:rPr>
            </w:r>
          </w:p>
          <w:p>
            <w:pPr>
              <w:pStyle w:val="697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sectPr>
      <w:footerReference w:type="default" r:id="rId9"/>
      <w:footnotePr/>
      <w:endnotePr/>
      <w:type w:val="nextPage"/>
      <w:pgSz w:w="11907" w:h="16840" w:orient="portrait"/>
      <w:pgMar w:top="851" w:right="851" w:bottom="851" w:left="1134" w:header="0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 Light">
    <w:panose1 w:val="020F030202020403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7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  <w:r>
      <w:rPr>
        <w:sz w:val="20"/>
        <w:szCs w:val="20"/>
      </w:rPr>
    </w:r>
  </w:p>
  <w:p>
    <w:pPr>
      <w:rPr>
        <w:sz w:val="20"/>
        <w:szCs w:val="20"/>
      </w:rPr>
    </w:pPr>
    <w:r>
      <w:rPr>
        <w:sz w:val="20"/>
        <w:szCs w:val="20"/>
      </w:rPr>
      <w:fldChar w:fldCharType="end"/>
    </w:r>
    <w:r>
      <w:rPr>
        <w:sz w:val="20"/>
        <w:szCs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9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1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2" w:hanging="240"/>
      </w:pPr>
      <w:rPr>
        <w:rFonts w:hint="default" w:ascii="Times New Roman" w:hAnsi="Times New Roman" w:eastAsia="Times New Roman" w:cs="Times New Roman"/>
        <w:sz w:val="24"/>
        <w:szCs w:val="24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438" w:hanging="240"/>
      </w:pPr>
      <w:rPr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417" w:hanging="240"/>
      </w:pPr>
      <w:rPr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395" w:hanging="240"/>
      </w:pPr>
      <w:rPr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374" w:hanging="240"/>
      </w:pPr>
      <w:rPr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353" w:hanging="240"/>
      </w:pPr>
      <w:rPr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331" w:hanging="240"/>
      </w:pPr>
      <w:rPr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310" w:hanging="240"/>
      </w:pPr>
      <w:rPr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289" w:hanging="240"/>
      </w:pPr>
      <w:rPr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800" w:hanging="36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3960" w:hanging="36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120" w:hanging="360"/>
        <w:tabs>
          <w:tab w:val="num" w:pos="6120" w:leader="none"/>
        </w:tabs>
      </w:pPr>
    </w:lvl>
  </w:abstractNum>
  <w:num w:numId="1">
    <w:abstractNumId w:val="2"/>
  </w:num>
  <w:num w:numId="2">
    <w:abstractNumId w:val="4"/>
    <w:lvlOverride w:ilvl="0">
      <w:startOverride w:val="1"/>
    </w:lvlOverride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89"/>
    <w:link w:val="68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89"/>
    <w:link w:val="68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89"/>
    <w:link w:val="68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89"/>
    <w:link w:val="68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84"/>
    <w:next w:val="684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8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84"/>
    <w:next w:val="684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8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84"/>
    <w:next w:val="68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8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84"/>
    <w:next w:val="68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8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84"/>
    <w:next w:val="68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8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84"/>
    <w:next w:val="684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89"/>
    <w:link w:val="35"/>
    <w:uiPriority w:val="10"/>
    <w:rPr>
      <w:sz w:val="48"/>
      <w:szCs w:val="48"/>
    </w:rPr>
  </w:style>
  <w:style w:type="paragraph" w:styleId="37">
    <w:name w:val="Subtitle"/>
    <w:basedOn w:val="684"/>
    <w:next w:val="684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89"/>
    <w:link w:val="37"/>
    <w:uiPriority w:val="11"/>
    <w:rPr>
      <w:sz w:val="24"/>
      <w:szCs w:val="24"/>
    </w:rPr>
  </w:style>
  <w:style w:type="paragraph" w:styleId="39">
    <w:name w:val="Quote"/>
    <w:basedOn w:val="684"/>
    <w:next w:val="68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84"/>
    <w:next w:val="68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84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89"/>
    <w:link w:val="43"/>
    <w:uiPriority w:val="99"/>
  </w:style>
  <w:style w:type="character" w:styleId="46">
    <w:name w:val="Footer Char"/>
    <w:basedOn w:val="689"/>
    <w:link w:val="702"/>
    <w:uiPriority w:val="99"/>
  </w:style>
  <w:style w:type="paragraph" w:styleId="47">
    <w:name w:val="Caption"/>
    <w:basedOn w:val="684"/>
    <w:next w:val="68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89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9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8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89"/>
    <w:uiPriority w:val="99"/>
    <w:unhideWhenUsed/>
    <w:rPr>
      <w:vertAlign w:val="superscript"/>
    </w:rPr>
  </w:style>
  <w:style w:type="paragraph" w:styleId="179">
    <w:name w:val="endnote text"/>
    <w:basedOn w:val="68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89"/>
    <w:uiPriority w:val="99"/>
    <w:semiHidden/>
    <w:unhideWhenUsed/>
    <w:rPr>
      <w:vertAlign w:val="superscript"/>
    </w:rPr>
  </w:style>
  <w:style w:type="paragraph" w:styleId="182">
    <w:name w:val="toc 1"/>
    <w:basedOn w:val="684"/>
    <w:next w:val="68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84"/>
    <w:next w:val="68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84"/>
    <w:next w:val="68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84"/>
    <w:next w:val="68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84"/>
    <w:next w:val="68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84"/>
    <w:next w:val="68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84"/>
    <w:next w:val="68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84"/>
    <w:next w:val="68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84"/>
    <w:next w:val="68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84"/>
    <w:next w:val="684"/>
    <w:uiPriority w:val="99"/>
    <w:unhideWhenUsed/>
    <w:pPr>
      <w:spacing w:after="0" w:afterAutospacing="0"/>
    </w:pPr>
  </w:style>
  <w:style w:type="paragraph" w:styleId="684" w:default="1">
    <w:name w:val="Normal"/>
    <w:qFormat/>
    <w:rPr>
      <w:sz w:val="24"/>
      <w:szCs w:val="24"/>
    </w:rPr>
  </w:style>
  <w:style w:type="paragraph" w:styleId="685">
    <w:name w:val="Heading 1"/>
    <w:basedOn w:val="684"/>
    <w:link w:val="692"/>
    <w:uiPriority w:val="9"/>
    <w:qFormat/>
    <w:pPr>
      <w:spacing w:before="100" w:beforeAutospacing="1" w:after="100" w:afterAutospacing="1"/>
      <w:outlineLvl w:val="0"/>
    </w:pPr>
    <w:rPr>
      <w:sz w:val="53"/>
      <w:szCs w:val="53"/>
    </w:rPr>
  </w:style>
  <w:style w:type="paragraph" w:styleId="686">
    <w:name w:val="Heading 2"/>
    <w:basedOn w:val="684"/>
    <w:link w:val="693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687">
    <w:name w:val="Heading 3"/>
    <w:basedOn w:val="684"/>
    <w:link w:val="694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688">
    <w:name w:val="Heading 4"/>
    <w:basedOn w:val="684"/>
    <w:link w:val="695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Заголовок 1 Знак"/>
    <w:link w:val="685"/>
    <w:uiPriority w:val="9"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693" w:customStyle="1">
    <w:name w:val="Заголовок 2 Знак"/>
    <w:link w:val="686"/>
    <w:uiPriority w:val="9"/>
    <w:semiHidden/>
    <w:rPr>
      <w:rFonts w:ascii="Calibri Light" w:hAnsi="Calibri Light" w:eastAsia="Times New Roman" w:cs="Times New Roman"/>
      <w:color w:val="2f5496"/>
      <w:sz w:val="26"/>
      <w:szCs w:val="26"/>
    </w:rPr>
  </w:style>
  <w:style w:type="character" w:styleId="694" w:customStyle="1">
    <w:name w:val="Заголовок 3 Знак"/>
    <w:link w:val="687"/>
    <w:uiPriority w:val="9"/>
    <w:semiHidden/>
    <w:rPr>
      <w:rFonts w:ascii="Calibri Light" w:hAnsi="Calibri Light" w:eastAsia="Times New Roman" w:cs="Times New Roman"/>
      <w:color w:val="1f3763"/>
      <w:sz w:val="24"/>
      <w:szCs w:val="24"/>
    </w:rPr>
  </w:style>
  <w:style w:type="character" w:styleId="695" w:customStyle="1">
    <w:name w:val="Заголовок 4 Знак"/>
    <w:link w:val="688"/>
    <w:uiPriority w:val="9"/>
    <w:semiHidden/>
    <w:rPr>
      <w:rFonts w:ascii="Calibri Light" w:hAnsi="Calibri Light" w:eastAsia="Times New Roman" w:cs="Times New Roman"/>
      <w:i/>
      <w:iCs/>
      <w:color w:val="2f5496"/>
      <w:sz w:val="24"/>
      <w:szCs w:val="24"/>
    </w:rPr>
  </w:style>
  <w:style w:type="paragraph" w:styleId="696" w:customStyle="1">
    <w:name w:val="msonormal"/>
    <w:basedOn w:val="684"/>
    <w:pPr>
      <w:spacing w:before="120" w:after="120"/>
    </w:pPr>
  </w:style>
  <w:style w:type="paragraph" w:styleId="697">
    <w:name w:val="Normal (Web)"/>
    <w:basedOn w:val="684"/>
    <w:uiPriority w:val="99"/>
    <w:unhideWhenUsed/>
    <w:pPr>
      <w:spacing w:before="120" w:after="120"/>
    </w:pPr>
  </w:style>
  <w:style w:type="paragraph" w:styleId="698" w:customStyle="1">
    <w:name w:val="indent"/>
    <w:basedOn w:val="684"/>
    <w:pPr>
      <w:ind w:firstLine="708"/>
      <w:jc w:val="both"/>
      <w:spacing w:before="120" w:after="120"/>
    </w:pPr>
  </w:style>
  <w:style w:type="paragraph" w:styleId="699" w:customStyle="1">
    <w:name w:val="indnomrg"/>
    <w:basedOn w:val="684"/>
    <w:pPr>
      <w:ind w:firstLine="708"/>
      <w:jc w:val="both"/>
    </w:pPr>
  </w:style>
  <w:style w:type="paragraph" w:styleId="700" w:customStyle="1">
    <w:name w:val="nomrg"/>
    <w:basedOn w:val="684"/>
    <w:pPr>
      <w:jc w:val="both"/>
    </w:pPr>
  </w:style>
  <w:style w:type="paragraph" w:styleId="701" w:customStyle="1">
    <w:name w:val="zagolovok6"/>
    <w:qFormat/>
    <w:rPr>
      <w:sz w:val="24"/>
      <w:szCs w:val="24"/>
    </w:rPr>
  </w:style>
  <w:style w:type="paragraph" w:styleId="702">
    <w:name w:val="Footer"/>
    <w:basedOn w:val="684"/>
    <w:link w:val="70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03" w:customStyle="1">
    <w:name w:val="Нижний колонтитул Знак"/>
    <w:link w:val="702"/>
    <w:uiPriority w:val="99"/>
    <w:rPr>
      <w:rFonts w:eastAsia="Times New Roman"/>
      <w:sz w:val="24"/>
      <w:szCs w:val="24"/>
    </w:rPr>
  </w:style>
  <w:style w:type="paragraph" w:styleId="704">
    <w:name w:val="Body Text"/>
    <w:basedOn w:val="684"/>
    <w:link w:val="705"/>
    <w:uiPriority w:val="1"/>
    <w:semiHidden/>
    <w:unhideWhenUsed/>
    <w:qFormat/>
    <w:pPr>
      <w:widowControl w:val="off"/>
    </w:pPr>
    <w:rPr>
      <w:lang w:eastAsia="en-US"/>
    </w:rPr>
  </w:style>
  <w:style w:type="character" w:styleId="705" w:customStyle="1">
    <w:name w:val="Основной текст Знак"/>
    <w:link w:val="704"/>
    <w:uiPriority w:val="1"/>
    <w:semiHidden/>
    <w:rPr>
      <w:sz w:val="24"/>
      <w:szCs w:val="24"/>
      <w:lang w:eastAsia="en-US"/>
    </w:rPr>
  </w:style>
  <w:style w:type="paragraph" w:styleId="706">
    <w:name w:val="List Paragraph"/>
    <w:basedOn w:val="684"/>
    <w:uiPriority w:val="1"/>
    <w:qFormat/>
    <w:pPr>
      <w:ind w:left="452" w:hanging="242"/>
      <w:widowControl w:val="off"/>
    </w:pPr>
    <w:rPr>
      <w:sz w:val="22"/>
      <w:szCs w:val="22"/>
      <w:lang w:eastAsia="en-US"/>
    </w:rPr>
  </w:style>
  <w:style w:type="character" w:styleId="707">
    <w:name w:val="Hyperlink"/>
    <w:uiPriority w:val="99"/>
    <w:unhideWhenUsed/>
    <w:rPr>
      <w:color w:val="0563c1"/>
      <w:u w:val="single"/>
    </w:rPr>
  </w:style>
  <w:style w:type="character" w:styleId="708">
    <w:name w:val="Unresolved Mention"/>
    <w:uiPriority w:val="99"/>
    <w:semiHidden/>
    <w:unhideWhenUsed/>
    <w:rPr>
      <w:color w:val="605e5c"/>
      <w:shd w:val="clear" w:color="auto" w:fill="e1dfdd"/>
    </w:rPr>
  </w:style>
  <w:style w:type="table" w:styleId="709">
    <w:name w:val="Table Grid"/>
    <w:basedOn w:val="690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_1228" w:customStyle="1">
    <w:name w:val="Обычный (Интернет)"/>
    <w:basedOn w:val="859"/>
    <w:next w:val="872"/>
    <w:link w:val="859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2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lk.rosreestr.ru/eservices/real-estate-objects-online?ref=destralegal.ru" TargetMode="External"/><Relationship Id="rId12" Type="http://schemas.openxmlformats.org/officeDocument/2006/relationships/image" Target="media/image1.jpeg"/><Relationship Id="rId13" Type="http://schemas.openxmlformats.org/officeDocument/2006/relationships/image" Target="media/image2.jpeg"/><Relationship Id="rId14" Type="http://schemas.openxmlformats.org/officeDocument/2006/relationships/image" Target="media/image3.jpeg"/><Relationship Id="rId15" Type="http://schemas.openxmlformats.org/officeDocument/2006/relationships/image" Target="media/image4.jpeg"/><Relationship Id="rId16" Type="http://schemas.openxmlformats.org/officeDocument/2006/relationships/image" Target="media/image5.jpeg"/><Relationship Id="rId17" Type="http://schemas.openxmlformats.org/officeDocument/2006/relationships/image" Target="media/image6.jpe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14432-0D68-495F-B8D5-49A503C2E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Пользователь</dc:creator>
  <cp:keywords/>
  <dc:description/>
  <cp:lastModifiedBy>alesh</cp:lastModifiedBy>
  <cp:revision>61</cp:revision>
  <dcterms:created xsi:type="dcterms:W3CDTF">2024-10-16T09:43:00Z</dcterms:created>
  <dcterms:modified xsi:type="dcterms:W3CDTF">2026-08-31T13:35:24Z</dcterms:modified>
</cp:coreProperties>
</file>