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833"/>
              <w:jc w:val="right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</w:t>
            </w:r>
            <w:r>
              <w:rPr>
                <w:sz w:val="20"/>
                <w:szCs w:val="20"/>
              </w:rPr>
              <w:t xml:space="preserve">Арбитражный суд Нижегородской области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финансового управляющего </w:t>
            </w:r>
            <w:r>
              <w:rPr>
                <w:sz w:val="20"/>
                <w:szCs w:val="20"/>
                <w:lang w:val="en-US"/>
              </w:rPr>
              <w:t xml:space="preserve">Евгени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Валерьянович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Емелюков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Лобов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Серге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с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л</w:t>
            </w:r>
            <w:r>
              <w:rPr>
                <w:sz w:val="20"/>
                <w:szCs w:val="20"/>
                <w:lang w:val="en-US"/>
              </w:rPr>
              <w:t xml:space="preserve">ь</w:t>
            </w:r>
            <w:r>
              <w:rPr>
                <w:sz w:val="20"/>
                <w:szCs w:val="20"/>
                <w:lang w:val="en-US"/>
              </w:rPr>
              <w:t xml:space="preserve">е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7"/>
        <w:ind w:left="720" w:hanging="72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Положение</w:t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pStyle w:val="837"/>
        <w:jc w:val="center"/>
        <w:rPr>
          <w:b/>
          <w:bCs/>
          <w:sz w:val="20"/>
          <w:szCs w:val="20"/>
          <w:highlight w:val="none"/>
        </w:rPr>
      </w:pPr>
      <w:r>
        <w:rPr>
          <w:b/>
          <w:bCs/>
          <w:sz w:val="20"/>
          <w:szCs w:val="20"/>
        </w:rPr>
        <w:t xml:space="preserve">о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порядке, об условиях и о сроках реализации</w:t>
      </w:r>
      <w:r>
        <w:rPr>
          <w:b/>
          <w:bCs/>
          <w:sz w:val="20"/>
          <w:szCs w:val="20"/>
        </w:rPr>
        <w:t xml:space="preserve"> имущества </w:t>
      </w:r>
      <w:r>
        <w:rPr>
          <w:b/>
          <w:bCs/>
          <w:sz w:val="20"/>
          <w:szCs w:val="20"/>
          <w:lang w:val="en-US"/>
        </w:rPr>
        <w:t xml:space="preserve">Евгени</w:t>
      </w:r>
      <w:r>
        <w:rPr>
          <w:b/>
          <w:bCs/>
          <w:sz w:val="20"/>
          <w:szCs w:val="20"/>
          <w:lang w:val="en-US"/>
        </w:rPr>
        <w:t xml:space="preserve">я</w:t>
      </w:r>
      <w:r>
        <w:rPr>
          <w:b/>
          <w:bCs/>
          <w:sz w:val="20"/>
          <w:szCs w:val="20"/>
          <w:lang w:val="en-US"/>
        </w:rPr>
        <w:t xml:space="preserve"> Валерьянович</w:t>
      </w:r>
      <w:r>
        <w:rPr>
          <w:b/>
          <w:bCs/>
          <w:sz w:val="20"/>
          <w:szCs w:val="20"/>
          <w:lang w:val="en-US"/>
        </w:rPr>
        <w:t xml:space="preserve">а</w:t>
      </w:r>
      <w:r>
        <w:rPr>
          <w:b/>
          <w:bCs/>
          <w:sz w:val="20"/>
          <w:szCs w:val="20"/>
          <w:lang w:val="en-US"/>
        </w:rPr>
        <w:t xml:space="preserve"> Емелюков</w:t>
      </w:r>
      <w:r>
        <w:rPr>
          <w:b/>
          <w:bCs/>
          <w:sz w:val="20"/>
          <w:szCs w:val="20"/>
          <w:lang w:val="en-US"/>
        </w:rPr>
        <w:t xml:space="preserve">а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  <w:highlight w:val="none"/>
        </w:rPr>
      </w:r>
    </w:p>
    <w:p>
      <w:pPr>
        <w:pStyle w:val="837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highlight w:val="none"/>
        </w:rPr>
      </w:r>
      <w:r>
        <w:rPr>
          <w:b/>
          <w:bCs/>
          <w:sz w:val="20"/>
          <w:szCs w:val="20"/>
          <w:highlight w:val="none"/>
        </w:rPr>
      </w:r>
    </w:p>
    <w:p>
      <w:pPr>
        <w:pStyle w:val="837"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t xml:space="preserve">(15.06.1994 г.р., место рождения: с. Починки Починковского района Нижегородской области, ИНН: 522703096458, СНИЛС: 149-428-143 83, адрес регистрации: 607910, Нижегородская область, р-н Починковский, сп. Осинки, ул. Лесная, д. 11, кв. 6)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имуществе и порядке ознакомления</w:t>
            </w:r>
            <w:r>
              <w:rPr>
                <w:sz w:val="20"/>
                <w:szCs w:val="20"/>
              </w:rPr>
              <w:t xml:space="preserve"> с ним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№ лота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Описание, характеристика имущества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Количество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Начальная цена, руб.</w:t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Автомобиль марки: 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M</w:t>
                  </w:r>
                  <w:r>
                    <w:rPr>
                      <w:sz w:val="20"/>
                      <w:szCs w:val="20"/>
                    </w:rPr>
                    <w:t xml:space="preserve">O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A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C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T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P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G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Год выпуска: 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0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Государственный регистрационный знак: </w:t>
                  </w:r>
                  <w:r>
                    <w:rPr>
                      <w:sz w:val="20"/>
                      <w:szCs w:val="20"/>
                    </w:rPr>
                    <w:t xml:space="preserve">В703</w:t>
                  </w:r>
                  <w:r>
                    <w:rPr>
                      <w:sz w:val="20"/>
                      <w:szCs w:val="20"/>
                    </w:rPr>
                    <w:t xml:space="preserve">EА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Идентификационный номер: 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B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Тип ТС: Легковой комби (хэтчбек)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Шасси (рама) №: ОТСУТСТВУЕТ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Кузов: </w:t>
                  </w:r>
                  <w:r>
                    <w:rPr>
                      <w:sz w:val="20"/>
                      <w:szCs w:val="20"/>
                    </w:rPr>
                    <w:t xml:space="preserve">L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V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2</w:t>
                  </w: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  <w:t xml:space="preserve">B</w:t>
                  </w:r>
                  <w:r>
                    <w:rPr>
                      <w:sz w:val="20"/>
                      <w:szCs w:val="20"/>
                    </w:rPr>
                    <w:t xml:space="preserve">X</w:t>
                  </w:r>
                  <w:r>
                    <w:rPr>
                      <w:sz w:val="20"/>
                      <w:szCs w:val="20"/>
                    </w:rPr>
                    <w:t xml:space="preserve">R</w:t>
                  </w:r>
                  <w:r>
                    <w:rPr>
                      <w:sz w:val="20"/>
                      <w:szCs w:val="20"/>
                    </w:rPr>
                    <w:t xml:space="preserve">D</w:t>
                  </w:r>
                  <w:r>
                    <w:rPr>
                      <w:sz w:val="20"/>
                      <w:szCs w:val="20"/>
                    </w:rPr>
                    <w:t xml:space="preserve">E</w:t>
                  </w:r>
                  <w:r>
                    <w:rPr>
                      <w:sz w:val="20"/>
                      <w:szCs w:val="20"/>
                    </w:rPr>
                    <w:t xml:space="preserve">3</w:t>
                  </w:r>
                  <w:r>
                    <w:rPr>
                      <w:sz w:val="20"/>
                      <w:szCs w:val="20"/>
                    </w:rPr>
                    <w:t xml:space="preserve">4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  <w:t xml:space="preserve">5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 Цвет кузова: ЧЕРНЫЙ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Разрешенная максимальная масса, кг: 1960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Масса без нагрузки, кг: 1</w:t>
                  </w:r>
                  <w:r>
                    <w:rPr>
                      <w:sz w:val="20"/>
                      <w:szCs w:val="20"/>
                    </w:rPr>
                    <w:t xml:space="preserve">610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</w:t>
                  </w: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1 456 200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833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рублей</w:t>
                  </w:r>
                  <w:r>
                    <w:rPr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Ознакомление с имуществом производится по адресу: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607910, Нижегородская область, р-н Починковский, сп. Осинки, ул. Лесная, д. 11, кв. 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, с момента публикации сообщ</w:t>
            </w:r>
            <w:r>
              <w:rPr>
                <w:sz w:val="20"/>
                <w:szCs w:val="20"/>
              </w:rPr>
              <w:t xml:space="preserve">ения о продаже имущества и до окончания приема заявок по предварительной записи по телефону: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+79969844090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продажи имущества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Организовать продажу имущества в течение </w:t>
            </w:r>
            <w:r>
              <w:rPr>
                <w:sz w:val="20"/>
                <w:szCs w:val="20"/>
              </w:rPr>
              <w:t xml:space="preserve">15</w:t>
            </w:r>
            <w:r>
              <w:rPr>
                <w:sz w:val="20"/>
                <w:szCs w:val="20"/>
              </w:rPr>
              <w:t xml:space="preserve"> со дня утверждения судом настоящего Положения.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Организатор торгов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 управляющий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Евгени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Валерьянович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Емелюков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Лобов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 Серге</w:t>
            </w:r>
            <w:r>
              <w:rPr>
                <w:sz w:val="20"/>
                <w:szCs w:val="20"/>
                <w:lang w:val="en-US"/>
              </w:rPr>
              <w:t xml:space="preserve">я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  <w:lang w:val="en-US"/>
              </w:rPr>
              <w:t xml:space="preserve">с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л</w:t>
            </w:r>
            <w:r>
              <w:rPr>
                <w:sz w:val="20"/>
                <w:szCs w:val="20"/>
                <w:lang w:val="en-US"/>
              </w:rPr>
              <w:t xml:space="preserve">ь</w:t>
            </w:r>
            <w:r>
              <w:rPr>
                <w:sz w:val="20"/>
                <w:szCs w:val="20"/>
                <w:lang w:val="en-US"/>
              </w:rPr>
              <w:t xml:space="preserve">е</w:t>
            </w:r>
            <w:r>
              <w:rPr>
                <w:sz w:val="20"/>
                <w:szCs w:val="20"/>
                <w:lang w:val="en-US"/>
              </w:rPr>
              <w:t xml:space="preserve">в</w:t>
            </w:r>
            <w:r>
              <w:rPr>
                <w:sz w:val="20"/>
                <w:szCs w:val="20"/>
                <w:lang w:val="en-US"/>
              </w:rPr>
              <w:t xml:space="preserve">и</w:t>
            </w:r>
            <w:r>
              <w:rPr>
                <w:sz w:val="20"/>
                <w:szCs w:val="20"/>
                <w:lang w:val="en-US"/>
              </w:rPr>
              <w:t xml:space="preserve">ч</w:t>
            </w:r>
            <w:r>
              <w:rPr>
                <w:sz w:val="20"/>
                <w:szCs w:val="20"/>
                <w:lang w:val="en-US"/>
              </w:rPr>
              <w:t xml:space="preserve">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действующий на основании решения Арбитражного суда </w:t>
            </w:r>
            <w:r>
              <w:rPr>
                <w:sz w:val="20"/>
                <w:szCs w:val="20"/>
              </w:rPr>
              <w:t xml:space="preserve">Нижегородской области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от </w:t>
            </w:r>
            <w:r>
              <w:rPr>
                <w:sz w:val="20"/>
                <w:szCs w:val="20"/>
              </w:rPr>
              <w:t xml:space="preserve">10.07.2026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по делу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А43-17339/2026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Организатор торгов выполняет следующие функции: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опубликовывает и размещает сообщение о продаже имущества и сообщение о результатах проведения торгов;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определяет участников торгов;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определяет победителя торгов и подписывает протокол о результатах проведения торгов;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уведомл</w:t>
            </w:r>
            <w:r>
              <w:rPr>
                <w:sz w:val="20"/>
                <w:szCs w:val="20"/>
              </w:rPr>
              <w:t xml:space="preserve">яет заявителей и участников торгов</w:t>
            </w:r>
            <w:r>
              <w:rPr>
                <w:sz w:val="20"/>
                <w:szCs w:val="20"/>
              </w:rPr>
              <w:t xml:space="preserve"> о результатах проведения торгов.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организаторе торгов: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почтовый адрес: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163046, обл Архангельская, г Архангельск, ул Воскресенская, д 59, этаж 2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адрес электронной почты: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slobov00@mail.ru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контактный номер: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+79969844090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торгов и форма представления предложений о цене имущества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rPr>
                <w:sz w:val="20"/>
                <w:szCs w:val="20"/>
              </w:rPr>
              <w:t xml:space="preserve">открытой формой представления предложений о цене имущества.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проведения торгов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в электронной форме на </w:t>
            </w:r>
            <w:r>
              <w:rPr>
                <w:sz w:val="20"/>
                <w:szCs w:val="20"/>
              </w:rPr>
              <w:t xml:space="preserve">электронной </w:t>
            </w:r>
            <w:r>
              <w:rPr>
                <w:sz w:val="20"/>
                <w:szCs w:val="20"/>
              </w:rPr>
              <w:t xml:space="preserve">площадке «АукционПРО</w:t>
            </w:r>
            <w:r>
              <w:rPr>
                <w:sz w:val="20"/>
                <w:szCs w:val="20"/>
              </w:rPr>
              <w:t xml:space="preserve">», размещенной на сайте </w:t>
            </w:r>
            <w:hyperlink r:id="rId8" w:tooltip="https://au" w:history="1">
              <w:r>
                <w:rPr>
                  <w:rStyle w:val="839"/>
                  <w:sz w:val="20"/>
                  <w:szCs w:val="20"/>
                </w:rPr>
                <w:t xml:space="preserve">https://</w:t>
              </w:r>
              <w:r>
                <w:rPr>
                  <w:rStyle w:val="839"/>
                  <w:sz w:val="20"/>
                  <w:szCs w:val="20"/>
                </w:rPr>
                <w:t xml:space="preserve">a</w:t>
              </w:r>
              <w:r>
                <w:rPr>
                  <w:rStyle w:val="839"/>
                  <w:sz w:val="20"/>
                  <w:szCs w:val="20"/>
                </w:rPr>
                <w:t xml:space="preserve">u</w:t>
              </w:r>
              <w:r>
                <w:rPr>
                  <w:rStyle w:val="839"/>
                  <w:sz w:val="20"/>
                  <w:szCs w:val="20"/>
                </w:rPr>
              </w:r>
            </w:hyperlink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  <w:t xml:space="preserve">p</w:t>
            </w:r>
            <w:r>
              <w:rPr>
                <w:sz w:val="20"/>
                <w:szCs w:val="20"/>
              </w:rPr>
              <w:t xml:space="preserve">r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sz w:val="20"/>
                <w:szCs w:val="20"/>
              </w:rPr>
              <w:t xml:space="preserve">.ru/ в сети Интернет.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Размер задатка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Лот № 1: </w:t>
            </w:r>
            <w:r>
              <w:rPr>
                <w:sz w:val="20"/>
                <w:szCs w:val="20"/>
              </w:rPr>
              <w:t xml:space="preserve">10 %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и порядок внесения задатка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Срок внесения задатка - </w:t>
            </w:r>
            <w:r>
              <w:rPr>
                <w:sz w:val="20"/>
                <w:szCs w:val="20"/>
                <w:lang w:val="en-US"/>
              </w:rPr>
              <w:t xml:space="preserve">не позднее даты ок</w:t>
            </w:r>
            <w:r>
              <w:rPr>
                <w:sz w:val="20"/>
                <w:szCs w:val="20"/>
                <w:lang w:val="en-US"/>
              </w:rPr>
              <w:t xml:space="preserve">ончания срока приема заявок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на участие в торгах</w:t>
            </w:r>
            <w:r>
              <w:rPr>
                <w:sz w:val="20"/>
                <w:szCs w:val="20"/>
                <w:lang w:val="en-US"/>
              </w:rPr>
              <w:t xml:space="preserve">. 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Внесение задатка </w:t>
            </w:r>
            <w:r>
              <w:rPr>
                <w:sz w:val="20"/>
                <w:szCs w:val="20"/>
              </w:rPr>
              <w:t xml:space="preserve">осуществляется </w:t>
            </w:r>
            <w:r>
              <w:rPr>
                <w:sz w:val="20"/>
                <w:szCs w:val="20"/>
              </w:rPr>
              <w:t xml:space="preserve">по следующим реквизитам: 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Получатель: Емелюков Евгений Валерьянович</w:t>
              <w:br/>
              <w:t xml:space="preserve">Номер счёта: 40817810450230392917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Шаг аукциона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Лот № 1: </w:t>
            </w:r>
            <w:r>
              <w:rPr>
                <w:sz w:val="20"/>
                <w:szCs w:val="20"/>
              </w:rPr>
              <w:t xml:space="preserve">10 %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Сообщение о продаже имущества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rPr>
                <w:sz w:val="20"/>
                <w:szCs w:val="20"/>
              </w:rPr>
              <w:t xml:space="preserve">ий о банкротстве не позднее, чем за 30 дней до даты проведения торгов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Текст сообщения должен содержать следующие сведения: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порядок, место, срок и время представления заявок на участие в торгах и</w:t>
            </w:r>
            <w:r>
              <w:rPr>
                <w:sz w:val="20"/>
                <w:szCs w:val="20"/>
              </w:rP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rPr>
                <w:sz w:val="20"/>
                <w:szCs w:val="20"/>
              </w:rPr>
              <w:t xml:space="preserve">вления указанных предложений); 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размер задатка, сроки и порядок внесения задатка, реквизиты счетов, на которые вноси</w:t>
            </w:r>
            <w:r>
              <w:rPr>
                <w:sz w:val="20"/>
                <w:szCs w:val="20"/>
              </w:rPr>
              <w:t xml:space="preserve">тся задаток;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начальная цена продажи имущества;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величина повышения начальной цены продажи имущества ("шаг аукциона");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порядок и критерии выявления победит</w:t>
            </w:r>
            <w:r>
              <w:rPr>
                <w:sz w:val="20"/>
                <w:szCs w:val="20"/>
              </w:rPr>
              <w:t xml:space="preserve">еля торгов;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дата, время и место подведения результатов торгов;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порядок и срок заключения договора купли-продажи имущества;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сроки платежей, реквизиты счетов, на которые вносятся платежи;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  <w:p>
            <w:pPr>
              <w:pStyle w:val="833"/>
              <w:rPr>
                <w:sz w:val="20"/>
                <w:szCs w:val="20"/>
                <w14:ligatures w14:val="none"/>
              </w:rPr>
            </w:pPr>
            <w:r>
              <w:rPr>
                <w:sz w:val="20"/>
                <w:szCs w:val="20"/>
              </w:rP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:sz w:val="20"/>
                <w:szCs w:val="20"/>
                <w14:ligatures w14:val="none"/>
              </w:rPr>
            </w:r>
            <w:r>
              <w:rPr>
                <w:sz w:val="20"/>
                <w:szCs w:val="20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Заявка на участие в торгах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фамилия, имя, отчество, паспо</w:t>
            </w:r>
            <w:r>
              <w:rPr>
                <w:sz w:val="20"/>
                <w:szCs w:val="20"/>
              </w:rPr>
              <w:t xml:space="preserve">ртные данные, сведения о месте жительства заявителя (для физического лица);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rPr>
                <w:sz w:val="20"/>
                <w:szCs w:val="20"/>
              </w:rPr>
              <w:t xml:space="preserve">, арбит</w:t>
            </w:r>
            <w:r>
              <w:rPr>
                <w:sz w:val="20"/>
                <w:szCs w:val="20"/>
              </w:rP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участия в от</w:t>
            </w:r>
            <w:r>
              <w:rPr>
                <w:sz w:val="20"/>
                <w:szCs w:val="20"/>
              </w:rP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rPr>
                <w:sz w:val="20"/>
                <w:szCs w:val="20"/>
              </w:rP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rPr>
                <w:sz w:val="20"/>
                <w:szCs w:val="20"/>
              </w:rPr>
              <w:t xml:space="preserve">тся акцептом д</w:t>
            </w:r>
            <w:r>
              <w:rPr>
                <w:sz w:val="20"/>
                <w:szCs w:val="20"/>
              </w:rPr>
              <w:t xml:space="preserve">оговора о задатке.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Заявит</w:t>
            </w:r>
            <w:r>
              <w:rPr>
                <w:sz w:val="20"/>
                <w:szCs w:val="20"/>
              </w:rP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тридцати мин</w:t>
            </w:r>
            <w:r>
              <w:rPr>
                <w:sz w:val="20"/>
                <w:szCs w:val="20"/>
              </w:rPr>
              <w:t xml:space="preserve">ут с момента представления заявки на участие в торгах такая заявка с помощью программно-аппа</w:t>
            </w:r>
            <w:r>
              <w:rPr>
                <w:sz w:val="20"/>
                <w:szCs w:val="20"/>
              </w:rP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представле</w:t>
            </w:r>
            <w:r>
              <w:rPr>
                <w:sz w:val="20"/>
                <w:szCs w:val="20"/>
              </w:rPr>
              <w:t xml:space="preserve">ния заявок на участие в</w:t>
            </w:r>
            <w:r>
              <w:rPr>
                <w:sz w:val="20"/>
                <w:szCs w:val="20"/>
              </w:rPr>
              <w:t xml:space="preserve"> торгах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участников торгов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позднее тридцати минут после окон</w:t>
            </w:r>
            <w:r>
              <w:rPr>
                <w:sz w:val="20"/>
                <w:szCs w:val="20"/>
              </w:rPr>
              <w:t xml:space="preserve">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</w:t>
            </w:r>
            <w:r>
              <w:rPr>
                <w:sz w:val="20"/>
                <w:szCs w:val="20"/>
              </w:rPr>
              <w:t xml:space="preserve">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пяти календарн</w:t>
            </w:r>
            <w:r>
              <w:rPr>
                <w:sz w:val="20"/>
                <w:szCs w:val="20"/>
              </w:rPr>
              <w:t xml:space="preserve">ых дней со дня подписания и направления протокола об определении </w:t>
            </w:r>
            <w:r>
              <w:rPr>
                <w:sz w:val="20"/>
                <w:szCs w:val="20"/>
              </w:rPr>
              <w:t xml:space="preserve">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</w:t>
            </w:r>
            <w:r>
              <w:rPr>
                <w:sz w:val="20"/>
                <w:szCs w:val="20"/>
              </w:rPr>
              <w:t xml:space="preserve">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</w:t>
            </w:r>
            <w:r>
              <w:rPr>
                <w:sz w:val="20"/>
                <w:szCs w:val="20"/>
              </w:rPr>
              <w:t xml:space="preserve">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об отказе</w:t>
            </w:r>
            <w:r>
              <w:rPr>
                <w:sz w:val="20"/>
                <w:szCs w:val="20"/>
              </w:rPr>
              <w:t xml:space="preserve"> в допуске заявителя к участию в торгах принимается в случае, если: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заявка на участие в торгах не соответствует требованиям, указанным в сообщении о проведении торгов;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представленные з</w:t>
            </w:r>
            <w:r>
              <w:rPr>
                <w:sz w:val="20"/>
                <w:szCs w:val="20"/>
              </w:rPr>
              <w:t xml:space="preserve">аявителем документы не соответствуют установленным к ним требованиям или недостоверны;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проведения торгов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rPr>
                <w:sz w:val="20"/>
                <w:szCs w:val="20"/>
              </w:rPr>
              <w:t xml:space="preserve"> с указанием точного времени их поступления, а также времени, оставшегося до истечения срока представления таких предложений. 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путем повышения начальной цены продажи имущества на величину, равную "шагу </w:t>
            </w:r>
            <w:r>
              <w:rPr>
                <w:sz w:val="20"/>
                <w:szCs w:val="20"/>
              </w:rPr>
              <w:t xml:space="preserve">аукциона".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</w:t>
            </w:r>
            <w:r>
              <w:rPr>
                <w:sz w:val="20"/>
                <w:szCs w:val="20"/>
              </w:rPr>
              <w:t xml:space="preserve">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</w:t>
            </w:r>
            <w:r>
              <w:rPr>
                <w:sz w:val="20"/>
                <w:szCs w:val="20"/>
              </w:rPr>
              <w:t xml:space="preserve">ать минут с момента представления каждого из таких предложений.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а) предложение</w:t>
            </w:r>
            <w:r>
              <w:rPr>
                <w:sz w:val="20"/>
                <w:szCs w:val="20"/>
              </w:rPr>
              <w:t xml:space="preserve"> о цене представлен</w:t>
            </w:r>
            <w:r>
              <w:rPr>
                <w:sz w:val="20"/>
                <w:szCs w:val="20"/>
              </w:rPr>
              <w:t xml:space="preserve">о по истечении установленного срока представления предложений о цене;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предложение о цене увеличено в размере, не равном "шагу аукциона", меньше или равно ранее представленному предложению о цене;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в) одним участником представлено второе предложение о цене под</w:t>
            </w:r>
            <w:r>
              <w:rPr>
                <w:sz w:val="20"/>
                <w:szCs w:val="20"/>
              </w:rPr>
              <w:t xml:space="preserve">ряд при отсутствии предложений других участников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Подведение результатов торгов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позднее тридцати минут с момента завершения торгов оператором</w:t>
            </w:r>
            <w:r>
              <w:rPr>
                <w:sz w:val="20"/>
                <w:szCs w:val="20"/>
              </w:rPr>
              <w:t xml:space="preserve">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Организатор торгов рассматривает, подписывает квалифицир</w:t>
            </w:r>
            <w:r>
              <w:rPr>
                <w:sz w:val="20"/>
                <w:szCs w:val="20"/>
              </w:rPr>
              <w:t xml:space="preserve">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</w:t>
            </w:r>
            <w:r>
              <w:rPr>
                <w:sz w:val="20"/>
                <w:szCs w:val="20"/>
              </w:rPr>
              <w:t xml:space="preserve">ки протокола.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 результатах проведения то</w:t>
            </w:r>
            <w:r>
              <w:rPr>
                <w:sz w:val="20"/>
                <w:szCs w:val="20"/>
              </w:rPr>
              <w:t xml:space="preserve">ргов размещается оператором электронной площадки на электронной площадке.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позднее тридцати минут после размещения</w:t>
            </w:r>
            <w:r>
              <w:rPr>
                <w:sz w:val="20"/>
                <w:szCs w:val="20"/>
              </w:rPr>
              <w:t xml:space="preserve">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случае, если не были представлены заявки на участие в торгах или к участию в торгах был</w:t>
            </w:r>
            <w:r>
              <w:rPr>
                <w:sz w:val="20"/>
                <w:szCs w:val="20"/>
              </w:rPr>
              <w:t xml:space="preserve"> допущен только один участник, организатор торгов принимает реше</w:t>
            </w:r>
            <w:r>
              <w:rPr>
                <w:sz w:val="20"/>
                <w:szCs w:val="20"/>
              </w:rPr>
              <w:t xml:space="preserve">ние о признании торгов несостоявшимися.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окончания срока представления заявок на участие в торгах при отсутствии заявок на участие в торгах;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получения от организатора торгов протокола об определении участни</w:t>
            </w:r>
            <w:r>
              <w:rPr>
                <w:sz w:val="20"/>
                <w:szCs w:val="20"/>
              </w:rPr>
              <w:t xml:space="preserve">ков торгов, согласно которому к участию в торгах не допущен ни о</w:t>
            </w:r>
            <w:r>
              <w:rPr>
                <w:sz w:val="20"/>
                <w:szCs w:val="20"/>
              </w:rPr>
              <w:t xml:space="preserve">дин заявитель или допущен только один участник.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Организат</w:t>
            </w:r>
            <w:r>
              <w:rPr>
                <w:sz w:val="20"/>
                <w:szCs w:val="20"/>
              </w:rPr>
              <w:t xml:space="preserve">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позднее тридцати ми</w:t>
            </w:r>
            <w:r>
              <w:rPr>
                <w:sz w:val="20"/>
                <w:szCs w:val="20"/>
              </w:rPr>
              <w:t xml:space="preserve">нут после размеще</w:t>
            </w:r>
            <w:r>
              <w:rPr>
                <w:sz w:val="20"/>
                <w:szCs w:val="20"/>
              </w:rPr>
              <w:t xml:space="preserve">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</w:t>
            </w:r>
            <w:r>
              <w:rPr>
                <w:sz w:val="20"/>
                <w:szCs w:val="20"/>
              </w:rPr>
              <w:t xml:space="preserve">тствии с представленным им предложением о цене имущества.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15.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и срок заключения договора купли-продажи имущества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пяти дней</w:t>
            </w:r>
            <w:r>
              <w:rPr>
                <w:sz w:val="20"/>
                <w:szCs w:val="20"/>
              </w:rP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отказа или уклонения победителя торгов от подписания договора купли-продажи</w:t>
            </w:r>
            <w:r>
              <w:rPr>
                <w:sz w:val="20"/>
                <w:szCs w:val="20"/>
              </w:rPr>
              <w:t xml:space="preserve">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rPr>
                <w:sz w:val="20"/>
                <w:szCs w:val="20"/>
              </w:rP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6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возврата задатка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7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оплаты имущества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Получатель: Емелюков Евгений Валерьянович</w:t>
              <w:br/>
              <w:t xml:space="preserve">Номер счёта: 40817810450230392917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544543001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заключении договора с лицом, выигравшим торги, сумма внесенного им задатка засчитывается в счет исполнения договора.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8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Оформление договора купли-продажи имущества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Обязательными условиями договора купли-продажи имущества являются: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об имуществе, его составе, характеристиках, описание имущества;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цена продажи имущества;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и срок передачи имущества покупателю;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наличии или об отсутствии обременении в отношении имущества, в том числе публичного сервитута;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предусмотренные законодательством Российской Федерации условия.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</w:t>
            </w:r>
            <w:r>
              <w:rPr>
                <w:sz w:val="20"/>
                <w:szCs w:val="20"/>
              </w:rPr>
              <w:t xml:space="preserve">нами и оформляемому в соответствии с 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HYPERLINK "consultantplus://offline/ref=C170E87E5106903B2C2693164E83ABCA2276C913842C8ACC75FF6C560D0667AC2FE2ED39A0D15019R9r5M"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Style w:val="839"/>
                <w:sz w:val="20"/>
                <w:szCs w:val="20"/>
              </w:rPr>
              <w:t xml:space="preserve">законодательством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Российской Федерации.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  <w:lang w:val="en-US"/>
              </w:rPr>
              <w:t xml:space="preserve">9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повторных торгов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</w:t>
            </w:r>
            <w:r>
              <w:rPr>
                <w:sz w:val="20"/>
                <w:szCs w:val="20"/>
              </w:rPr>
              <w:t xml:space="preserve">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</w:t>
            </w:r>
            <w:r>
              <w:rPr>
                <w:sz w:val="20"/>
                <w:szCs w:val="20"/>
              </w:rPr>
              <w:t xml:space="preserve">роведении повторных торгов и об установлении начальной цены продажи имущества.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Повторные торги проводятся в соответствии с условиями проведения первоначальных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66" w:type="dxa"/>
            <w:vAlign w:val="top"/>
            <w:textDirection w:val="lrTb"/>
            <w:noWrap w:val="false"/>
          </w:tcPr>
          <w:p>
            <w:pPr>
              <w:pStyle w:val="8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20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</w:tc>
        <w:tc>
          <w:tcPr>
            <w:tcW w:w="2051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Продажа имущества посредством публичного предложения</w:t>
            </w:r>
            <w:r>
              <w:rPr>
                <w:sz w:val="20"/>
                <w:szCs w:val="20"/>
              </w:rPr>
            </w:r>
          </w:p>
        </w:tc>
        <w:tc>
          <w:tcPr>
            <w:tcW w:w="7054" w:type="dxa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случае, если повторные торги по продаже имущества должника признаны несостоявш</w:t>
            </w:r>
            <w:r>
              <w:rPr>
                <w:sz w:val="20"/>
                <w:szCs w:val="20"/>
              </w:rP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Величина снижения начальной цены продажи имущества должника - 10 %.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rPr>
                <w:sz w:val="20"/>
                <w:szCs w:val="20"/>
              </w:rPr>
              <w:t xml:space="preserve">ется на Едином федеральном реестре сведений о банкротстве за 3 дней до даты начала приема заяв</w:t>
            </w:r>
            <w:r>
              <w:rPr>
                <w:sz w:val="20"/>
                <w:szCs w:val="20"/>
              </w:rP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rPr>
                <w:sz w:val="20"/>
                <w:szCs w:val="20"/>
              </w:rP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rPr>
                <w:sz w:val="20"/>
                <w:szCs w:val="20"/>
              </w:rP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rPr>
                <w:sz w:val="20"/>
                <w:szCs w:val="20"/>
              </w:rP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rPr>
                <w:sz w:val="20"/>
                <w:szCs w:val="20"/>
              </w:rP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rPr>
                <w:sz w:val="20"/>
                <w:szCs w:val="20"/>
              </w:rPr>
              <w:t xml:space="preserve">, установлен</w:t>
            </w:r>
            <w:r>
              <w:rPr>
                <w:sz w:val="20"/>
                <w:szCs w:val="20"/>
              </w:rP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rPr>
                <w:sz w:val="20"/>
                <w:szCs w:val="20"/>
              </w:rP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Заявки на участие в торгах, поступившие в т</w:t>
            </w:r>
            <w:r>
              <w:rPr>
                <w:sz w:val="20"/>
                <w:szCs w:val="20"/>
              </w:rP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участник</w:t>
            </w:r>
            <w:r>
              <w:rPr>
                <w:sz w:val="20"/>
                <w:szCs w:val="20"/>
              </w:rPr>
              <w:t xml:space="preserve">ов торгов, проводимых в форме публичного предложения осуществляется в следующем порядке: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rPr>
                <w:sz w:val="20"/>
                <w:szCs w:val="20"/>
              </w:rP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rPr>
                <w:sz w:val="20"/>
                <w:szCs w:val="20"/>
              </w:rPr>
              <w:t xml:space="preserve"> одного из следующих случаев: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rPr>
                <w:sz w:val="20"/>
                <w:szCs w:val="20"/>
              </w:rPr>
              <w:t xml:space="preserve">конк</w:t>
            </w:r>
            <w:r>
              <w:rPr>
                <w:sz w:val="20"/>
                <w:szCs w:val="20"/>
              </w:rPr>
              <w:t xml:space="preserve">урсным кредитором предмета залога за собой;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окончания периода проведения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Если имеются</w:t>
            </w:r>
            <w:r>
              <w:rPr>
                <w:sz w:val="20"/>
                <w:szCs w:val="20"/>
              </w:rP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rPr>
                <w:sz w:val="20"/>
                <w:szCs w:val="20"/>
              </w:rP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завершения торгов вследствие оставления конкурсным кредитором предмета залога за собой;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окончания периода проведения торгов.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rPr>
                <w:sz w:val="20"/>
                <w:szCs w:val="20"/>
              </w:rP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получения от организатора торгов (по окончании любого периода проведения торгов ил</w:t>
            </w:r>
            <w:r>
              <w:rPr>
                <w:sz w:val="20"/>
                <w:szCs w:val="20"/>
              </w:rP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rPr>
                <w:sz w:val="20"/>
                <w:szCs w:val="20"/>
              </w:rPr>
              <w:t xml:space="preserve">один участник;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rPr>
                <w:sz w:val="20"/>
                <w:szCs w:val="20"/>
              </w:rP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rPr>
                <w:sz w:val="20"/>
                <w:szCs w:val="20"/>
              </w:rP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rPr>
                <w:sz w:val="20"/>
                <w:szCs w:val="20"/>
              </w:rP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 результатах пров</w:t>
            </w:r>
            <w:r>
              <w:rPr>
                <w:sz w:val="20"/>
                <w:szCs w:val="20"/>
              </w:rP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>
              <w:rPr>
                <w:sz w:val="20"/>
                <w:szCs w:val="20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позднее тридцати минут после размещения на электронной площадке указанных прото</w:t>
            </w:r>
            <w:r>
              <w:rPr>
                <w:sz w:val="20"/>
                <w:szCs w:val="20"/>
              </w:rP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3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33"/>
        <w:ind w:left="-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rPr>
          <w:sz w:val="20"/>
          <w:szCs w:val="20"/>
        </w:rPr>
        <w:t xml:space="preserve">Приказом Минэкономразвития России от 23.07.2015 N 495 «Об утверждении Порядка проведения т</w:t>
      </w:r>
      <w:r>
        <w:rPr>
          <w:sz w:val="20"/>
          <w:szCs w:val="20"/>
        </w:rPr>
        <w:t xml:space="preserve">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</w:t>
      </w:r>
      <w:r>
        <w:rPr>
          <w:sz w:val="20"/>
          <w:szCs w:val="20"/>
        </w:rPr>
        <w:t xml:space="preserve">авовым и организационным средствам, необходимым для проведения торгов в электронной ф</w:t>
      </w:r>
      <w:r>
        <w:rPr>
          <w:sz w:val="20"/>
          <w:szCs w:val="20"/>
        </w:rP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>
        <w:rPr>
          <w:sz w:val="20"/>
          <w:szCs w:val="20"/>
        </w:rPr>
      </w:r>
    </w:p>
    <w:p>
      <w:pPr>
        <w:pStyle w:val="840"/>
        <w:jc w:val="both"/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1_311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Евгени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я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Валерьянович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Емелюков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а</w:t>
            </w:r>
            <w:r>
              <w:rPr>
                <w:b/>
                <w:bCs/>
                <w:sz w:val="20"/>
                <w:szCs w:val="20"/>
                <w:lang w:val="en-US"/>
              </w:rPr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8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84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С. В. Лобов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33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link w:val="687"/>
    <w:uiPriority w:val="35"/>
    <w:rPr>
      <w:b/>
      <w:bCs/>
      <w:color w:val="4f81bd" w:themeColor="accent1"/>
      <w:sz w:val="18"/>
      <w:szCs w:val="18"/>
    </w:rPr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834">
    <w:name w:val="Основной шрифт абзаца"/>
    <w:next w:val="834"/>
    <w:link w:val="833"/>
    <w:uiPriority w:val="1"/>
    <w:unhideWhenUsed/>
  </w:style>
  <w:style w:type="table" w:styleId="835">
    <w:name w:val="Обычная таблица"/>
    <w:next w:val="835"/>
    <w:link w:val="833"/>
    <w:uiPriority w:val="99"/>
    <w:semiHidden/>
    <w:unhideWhenUsed/>
    <w:tblPr/>
  </w:style>
  <w:style w:type="numbering" w:styleId="836">
    <w:name w:val="Нет списка"/>
    <w:next w:val="836"/>
    <w:link w:val="833"/>
    <w:uiPriority w:val="99"/>
    <w:semiHidden/>
    <w:unhideWhenUsed/>
  </w:style>
  <w:style w:type="paragraph" w:styleId="837">
    <w:name w:val="Обычный1"/>
    <w:next w:val="837"/>
    <w:link w:val="833"/>
    <w:rPr>
      <w:rFonts w:ascii="Times New Roman" w:hAnsi="Times New Roman" w:eastAsia="Times New Roman"/>
      <w:lang w:val="ru-RU" w:eastAsia="ru-RU" w:bidi="ar-SA"/>
    </w:rPr>
  </w:style>
  <w:style w:type="table" w:styleId="838">
    <w:name w:val="Сетка таблицы"/>
    <w:basedOn w:val="835"/>
    <w:next w:val="838"/>
    <w:link w:val="833"/>
    <w:uiPriority w:val="59"/>
    <w:pPr>
      <w:spacing w:after="0" w:line="240" w:lineRule="auto"/>
    </w:pPr>
    <w:tblPr/>
  </w:style>
  <w:style w:type="character" w:styleId="839">
    <w:name w:val="Гиперссылка"/>
    <w:next w:val="839"/>
    <w:link w:val="833"/>
    <w:uiPriority w:val="99"/>
    <w:unhideWhenUsed/>
    <w:rPr>
      <w:color w:val="0000ff"/>
      <w:u w:val="single"/>
    </w:rPr>
  </w:style>
  <w:style w:type="paragraph" w:styleId="840">
    <w:name w:val="ConsPlusNonformat"/>
    <w:next w:val="840"/>
    <w:link w:val="833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841">
    <w:name w:val="Обычный (веб)"/>
    <w:basedOn w:val="833"/>
    <w:next w:val="841"/>
    <w:link w:val="833"/>
    <w:pPr>
      <w:spacing w:before="240" w:after="240"/>
      <w:widowControl/>
    </w:pPr>
    <w:rPr>
      <w:sz w:val="24"/>
      <w:szCs w:val="24"/>
    </w:rPr>
  </w:style>
  <w:style w:type="character" w:styleId="842" w:default="1">
    <w:name w:val="Default Paragraph Font"/>
    <w:uiPriority w:val="1"/>
    <w:semiHidden/>
    <w:unhideWhenUsed/>
  </w:style>
  <w:style w:type="numbering" w:styleId="843" w:default="1">
    <w:name w:val="No List"/>
    <w:uiPriority w:val="99"/>
    <w:semiHidden/>
    <w:unhideWhenUsed/>
  </w:style>
  <w:style w:type="table" w:styleId="844" w:default="1">
    <w:name w:val="Normal Table"/>
    <w:uiPriority w:val="99"/>
    <w:semiHidden/>
    <w:unhideWhenUsed/>
    <w:tblPr/>
  </w:style>
  <w:style w:type="paragraph" w:styleId="1_794" w:customStyle="1">
    <w:name w:val="Обычный (Интернет)"/>
    <w:basedOn w:val="835"/>
    <w:next w:val="848"/>
    <w:link w:val="835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2664" w:customStyle="1">
    <w:name w:val="indent"/>
    <w:basedOn w:val="835"/>
    <w:next w:val="849"/>
    <w:link w:val="835"/>
    <w:pPr>
      <w:contextualSpacing w:val="0"/>
      <w:ind w:left="0" w:right="0" w:firstLine="708"/>
      <w:jc w:val="both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3114" w:customStyle="1">
    <w:name w:val="Normal (Web)"/>
    <w:basedOn w:val="684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a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alesh</cp:lastModifiedBy>
  <cp:revision>9</cp:revision>
  <dcterms:created xsi:type="dcterms:W3CDTF">2025-08-26T11:30:00Z</dcterms:created>
  <dcterms:modified xsi:type="dcterms:W3CDTF">2026-08-18T14:36:33Z</dcterms:modified>
  <cp:version>1048576</cp:version>
</cp:coreProperties>
</file>