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6095" w:type="dxa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000" w:firstRow="0" w:lastRow="0" w:firstColumn="0" w:lastColumn="0" w:noHBand="0" w:noVBand="0"/>
      </w:tblPr>
      <w:tblGrid>
        <w:gridCol w:w="6095"/>
      </w:tblGrid>
      <w:tr>
        <w:tblPrEx/>
        <w:trPr>
          <w:trHeight w:val="1126"/>
        </w:trPr>
        <w:tc>
          <w:tcPr>
            <w:tcW w:w="6095" w:type="dxa"/>
            <w:textDirection w:val="lrTb"/>
            <w:noWrap w:val="false"/>
          </w:tcPr>
          <w:p>
            <w:pPr>
              <w:pStyle w:val="622"/>
              <w:jc w:val="right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  <w:lang w:val="en-US"/>
              </w:rPr>
              <w:t xml:space="preserve"> Арбитражный суд Хабаровского края</w:t>
            </w:r>
            <w:r>
              <w:rPr>
                <w:i/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финансового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управляющего</w:t>
            </w:r>
            <w:r>
              <w:rPr>
                <w:sz w:val="24"/>
                <w:szCs w:val="24"/>
                <w:lang w:val="en-US"/>
              </w:rPr>
              <w:t xml:space="preserve"> Теплекова Константина Николаевича Газизова Наталья Андреевна</w:t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pStyle w:val="632"/>
        <w:ind w:left="720" w:hanging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порядке</w:t>
      </w:r>
      <w:r>
        <w:rPr>
          <w:b/>
          <w:sz w:val="24"/>
          <w:szCs w:val="24"/>
          <w:lang w:val="en-US"/>
        </w:rPr>
        <w:t xml:space="preserve">, </w:t>
      </w:r>
      <w:r>
        <w:rPr>
          <w:b/>
          <w:sz w:val="24"/>
          <w:szCs w:val="24"/>
        </w:rPr>
        <w:t xml:space="preserve">об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условиях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сроках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реализации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имущества</w:t>
      </w:r>
      <w:r>
        <w:rPr>
          <w:b/>
          <w:sz w:val="24"/>
          <w:szCs w:val="24"/>
          <w:lang w:val="en-US"/>
        </w:rPr>
        <w:t xml:space="preserve"> Теплекова Константина Николаевича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(</w:t>
      </w:r>
      <w:r>
        <w:rPr>
          <w:sz w:val="24"/>
          <w:szCs w:val="24"/>
        </w:rPr>
        <w:t xml:space="preserve"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23.05.1965, </w:t>
      </w:r>
      <w:r>
        <w:rPr>
          <w:sz w:val="24"/>
          <w:szCs w:val="24"/>
        </w:rPr>
        <w:t xml:space="preserve">место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гор. Хабаровск, </w:t>
      </w:r>
      <w:r>
        <w:rPr>
          <w:sz w:val="24"/>
          <w:szCs w:val="24"/>
        </w:rPr>
        <w:t xml:space="preserve">СНИЛС</w:t>
      </w:r>
      <w:r>
        <w:rPr>
          <w:sz w:val="24"/>
          <w:szCs w:val="24"/>
          <w:lang w:val="en-US"/>
        </w:rPr>
        <w:t xml:space="preserve">: 108-642-357-54, </w:t>
      </w:r>
      <w:r>
        <w:rPr>
          <w:sz w:val="24"/>
          <w:szCs w:val="24"/>
        </w:rPr>
        <w:t xml:space="preserve">ИНН</w:t>
      </w:r>
      <w:r>
        <w:rPr>
          <w:sz w:val="24"/>
          <w:szCs w:val="24"/>
          <w:lang w:val="en-US"/>
        </w:rPr>
        <w:t xml:space="preserve"> 272210076271, </w:t>
      </w:r>
      <w:r>
        <w:rPr>
          <w:sz w:val="24"/>
          <w:szCs w:val="24"/>
        </w:rPr>
        <w:t xml:space="preserve">регистрация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по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месту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жительства</w:t>
      </w:r>
      <w:r>
        <w:rPr>
          <w:sz w:val="24"/>
          <w:szCs w:val="24"/>
          <w:lang w:val="en-US"/>
        </w:rPr>
        <w:t xml:space="preserve">: 680011, Хабаровский край, г. Хабаровск, ул. Хасановская, д. 1, кв. 4)</w:t>
      </w:r>
      <w:r>
        <w:rPr>
          <w:sz w:val="24"/>
          <w:szCs w:val="24"/>
          <w:lang w:val="en-US"/>
        </w:rPr>
      </w:r>
    </w:p>
    <w:tbl>
      <w:tblPr>
        <w:tblW w:w="9345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2"/>
        <w:gridCol w:w="964"/>
        <w:gridCol w:w="7819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tbl>
            <w:tblPr>
              <w:tblW w:w="7590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№ </w:t>
                  </w:r>
                  <w:r>
                    <w:t xml:space="preserve">лота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36"/>
                    <w:numPr>
                      <w:ilvl w:val="0"/>
                      <w:numId w:val="1"/>
                    </w:numPr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Кадастровый номер: 27:23:0020224:45</w:t>
                    <w:br/>
                    <w:t xml:space="preserve">Категория земли: ЗЕМЛИ НАСЕЛЕННЫХ ПУНКТОВ</w:t>
                    <w:br/>
                    <w:t xml:space="preserve">Вид разрешенного использования: Для ведения гражданами садоводства и огородничества</w:t>
                  </w:r>
                  <w:r>
                    <w:br/>
                    <w:t xml:space="preserve">Сведения о регистрации права объекта земельного участка:</w:t>
                    <w:br/>
                    <w:t xml:space="preserve">Адрес места нахождения земельного участка или описание его местоположения (текстом): 680011, Россия, г Хаба</w:t>
                  </w:r>
                  <w:r>
                    <w:t xml:space="preserve">ровск, ул Ижевская, 2</w:t>
                    <w:br/>
                    <w:t xml:space="preserve">Площадь: 1751.7</w:t>
                    <w:br/>
                    <w:t xml:space="preserve">Единица измерения: Квадратный метр</w:t>
                    <w:br/>
                    <w:t xml:space="preserve">Кадастровая стоимость, руб: 365007.98</w:t>
                    <w:br/>
                    <w:t xml:space="preserve">Сведения о регистрации права объекта земельного участка (продолжение):</w:t>
                  </w:r>
                  <w:r>
                    <w:br/>
                    <w:t xml:space="preserve">Наименование вида права: Собственность</w:t>
                    <w:br/>
                    <w:t xml:space="preserve">Размер доли в праве (числитель): 1</w:t>
                    <w:br/>
                    <w:t xml:space="preserve">Размер доли в праве (знаменатель): 1</w:t>
                    <w:br/>
                    <w:t xml:space="preserve">Размер доли в праве (текстом): 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365007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</w:tr>
          </w:tbl>
          <w:p>
            <w:pPr>
              <w:pStyle w:val="622"/>
            </w:pPr>
            <w:r>
              <w:t xml:space="preserve">Ознакомление с имуществом производится по адресу: </w:t>
            </w:r>
            <w:r>
              <w:t xml:space="preserve">Адрес места нахождения земельного участка или описание его местоположения (текстом): 680011, Россия, г Хаба</w:t>
            </w:r>
            <w:r>
              <w:t xml:space="preserve">ровск, ул Ижевская, 2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t xml:space="preserve">89600</w:t>
            </w:r>
            <w:r>
              <w:t xml:space="preserve">091050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Сроки 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Организатор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Финансовый управляющий Теплекова Константина Николаевича Газизова Наталья Андреевна, действующий на основании решения Арбитражный суд Хабаровского края от 12.03.2026 г. по делу № А73-1145/2025</w:t>
            </w:r>
            <w:r/>
          </w:p>
          <w:p>
            <w:pPr>
              <w:pStyle w:val="622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22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22"/>
            </w:pPr>
            <w:r>
              <w:t xml:space="preserve">- определяет участников торгов;</w:t>
            </w:r>
            <w:r/>
          </w:p>
          <w:p>
            <w:pPr>
              <w:pStyle w:val="622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22"/>
            </w:pPr>
            <w:r>
              <w:t xml:space="preserve">- уведомляет заявителей и участников торгов о результатах проведения торгов.</w:t>
            </w:r>
            <w:r/>
          </w:p>
          <w:p>
            <w:pPr>
              <w:pStyle w:val="622"/>
            </w:pPr>
            <w:r>
              <w:t xml:space="preserve">Сведения об организаторе торгов:</w:t>
            </w:r>
            <w:r/>
          </w:p>
          <w:p>
            <w:pPr>
              <w:pStyle w:val="622"/>
            </w:pPr>
            <w:r>
              <w:t xml:space="preserve">- почтовый адрес: 163046, Архангельск, Воскресенская, д. 59, 2 этаж</w:t>
            </w:r>
            <w:r/>
          </w:p>
          <w:p>
            <w:pPr>
              <w:pStyle w:val="622"/>
            </w:pPr>
            <w:r>
              <w:t xml:space="preserve">- адрес электронной почты: gazizova.natalya@internet.ru</w:t>
            </w:r>
            <w:r/>
          </w:p>
          <w:p>
            <w:pPr>
              <w:pStyle w:val="622"/>
            </w:pPr>
            <w:r>
              <w:t xml:space="preserve">- контактный номер:</w:t>
            </w:r>
            <w:r/>
            <w:r>
              <w:t xml:space="preserve">89600</w:t>
            </w:r>
            <w:r>
              <w:t xml:space="preserve">091050</w:t>
            </w:r>
            <w:r/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5.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Место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9" w:tooltip="https://au" w:history="1">
              <w:r>
                <w:rPr>
                  <w:rStyle w:val="624"/>
                </w:rPr>
                <w:t xml:space="preserve">https://</w:t>
              </w:r>
              <w:r>
                <w:rPr>
                  <w:rStyle w:val="624"/>
                </w:rPr>
                <w:t xml:space="preserve">a</w:t>
              </w:r>
              <w:r>
                <w:rPr>
                  <w:rStyle w:val="624"/>
                </w:rPr>
                <w:t xml:space="preserve">u</w:t>
              </w:r>
              <w:r>
                <w:rPr>
                  <w:rStyle w:val="624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6.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Размер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 от начальной цены.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7.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и порядок внесения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1. Срок внесения задатка - </w:t>
            </w:r>
            <w:r>
              <w:t xml:space="preserve">не позднее даты окончания срока приема заявок</w:t>
            </w:r>
            <w:r>
              <w:t xml:space="preserve"> на участие в торгах</w:t>
            </w:r>
            <w:r>
              <w:t xml:space="preserve">. </w:t>
            </w:r>
            <w:r/>
          </w:p>
          <w:p>
            <w:pPr>
              <w:pStyle w:val="622"/>
            </w:pPr>
            <w:r>
              <w:t xml:space="preserve">2. Внесение задатка осуществляется по следующим реквизитам: </w:t>
            </w:r>
            <w:r/>
          </w:p>
          <w:p>
            <w:pPr>
              <w:pStyle w:val="622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Теплеков Константин Николаевич</w:t>
              <w:br/>
              <w:t xml:space="preserve">Номер счёта: 40817810904002521445</w:t>
              <w:br/>
              <w:t xml:space="preserve">Банк получателя: АРХАНГЕЛЬСКОЕ ОТДЕЛЕНИЕ №8637 ПАО СБЕРБАНК Г. АРХАНГЕЛЬСК</w:t>
              <w:br/>
              <w:t xml:space="preserve">БИК: 041117601</w:t>
              <w:br/>
              <w:t xml:space="preserve">Корр. счёт: 30101810100000000601</w:t>
              <w:br/>
              <w:t xml:space="preserve">ИНН:</w:t>
            </w:r>
            <w:r>
              <w:t xml:space="preserve"> 7707083893</w:t>
              <w:br/>
              <w:t xml:space="preserve">КПП: 290102001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8.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Шаг аукциона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22"/>
            </w:pPr>
            <w:r/>
            <w:r/>
            <w:r/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9.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Сообщение о продаже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Сообщение о проведении торгов включается в Единый федеральный реестр сведений о банкротстве в течении 10 рабочих дней с момента утверждения настоящего Положения.</w:t>
            </w:r>
            <w:r/>
          </w:p>
          <w:p>
            <w:pPr>
              <w:pStyle w:val="622"/>
            </w:pPr>
            <w:r>
              <w:t xml:space="preserve">Дата торгов назначается не позднее чем через 5 рабочих дней с момента опубликования сообщения о проведении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10.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22"/>
            </w:pPr>
            <w:r>
              <w:t xml:space="preserve">Заявка на участие в торгах должна содержать следующие сведения:</w:t>
            </w:r>
            <w:r/>
          </w:p>
          <w:p>
            <w:pPr>
              <w:pStyle w:val="622"/>
            </w:pPr>
            <w:r>
              <w:t xml:space="preserve"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22"/>
            </w:pPr>
            <w:r>
              <w:t xml:space="preserve">2) номер контактного телефона, адрес электронной почты заявителя;</w:t>
            </w:r>
            <w:r/>
          </w:p>
          <w:p>
            <w:pPr>
              <w:pStyle w:val="622"/>
            </w:pPr>
            <w:r>
              <w:t xml:space="preserve">3) сведения о наличии или об отсутствии заинтересованности заявителя по отношению к должнику, кредиторам,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Определение участников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>
              <w:t xml:space="preserve">В течение пяти календ</w:t>
            </w:r>
            <w:r>
              <w:t xml:space="preserve">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</w:t>
            </w:r>
            <w:r>
              <w:t xml:space="preserve">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</w:t>
            </w:r>
            <w:r>
              <w:rPr>
                <w:sz w:val="20"/>
                <w:szCs w:val="20"/>
              </w:rPr>
              <w:t xml:space="preserve">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Подведение результатов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22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22"/>
            </w:pPr>
            <w:r>
              <w:t xml:space="preserve"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возврата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оплаты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  <w:r/>
          </w:p>
          <w:p>
            <w:pPr>
              <w:pStyle w:val="622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Теплеков Константин Николаевич</w:t>
              <w:br/>
              <w:t xml:space="preserve">Номер счёта: 40817810904002521445</w:t>
              <w:br/>
              <w:t xml:space="preserve">Банк получателя: АРХАНГЕЛЬСКОЕ ОТДЕЛЕНИЕ №8637 ПАО СБЕРБАНК Г. АРХАНГЕЛЬСК</w:t>
              <w:br/>
              <w:t xml:space="preserve">БИК: 041117601</w:t>
              <w:br/>
              <w:t xml:space="preserve">Корр. счёт: 30101810100000000601</w:t>
              <w:br/>
              <w:t xml:space="preserve">ИНН:</w:t>
            </w:r>
            <w:r>
              <w:t xml:space="preserve"> 7707083893</w:t>
              <w:br/>
              <w:t xml:space="preserve">КПП: 290102001</w:t>
            </w:r>
            <w:r/>
            <w:r/>
            <w:r/>
            <w:r/>
            <w:r/>
          </w:p>
          <w:p>
            <w:pPr>
              <w:pStyle w:val="622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622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622"/>
            </w:pPr>
            <w:r>
              <w:t xml:space="preserve">цена продажи имущества;</w:t>
            </w:r>
            <w:r/>
          </w:p>
          <w:p>
            <w:pPr>
              <w:pStyle w:val="622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622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622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22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10" w:tooltip="consultantplus://offline/ref=C170E87E5106903B2C2693164E83ABCA2276C913842C8ACC75FF6C560D0667AC2FE2ED39A0D15019R9r5M" w:history="1">
              <w:r>
                <w:rPr>
                  <w:rStyle w:val="624"/>
                  <w:color w:val="auto"/>
                  <w:u w:val="none"/>
                </w:rPr>
                <w:t xml:space="preserve">законодательством</w:t>
              </w:r>
            </w:hyperlink>
            <w:r>
              <w:t xml:space="preserve"> Российской Федерации.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Проведение повторных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 признания торгов несостоявшимися и незаключения договора купли-продаж</w:t>
            </w:r>
            <w:r>
              <w:t xml:space="preserve">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22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22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22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22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22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22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22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22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22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22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22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22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/>
          </w:p>
        </w:tc>
      </w:tr>
    </w:tbl>
    <w:p>
      <w:pPr>
        <w:pStyle w:val="622"/>
      </w:pPr>
      <w:r/>
      <w:r/>
    </w:p>
    <w:p>
      <w:pPr>
        <w:pStyle w:val="622"/>
        <w:jc w:val="both"/>
      </w:pPr>
      <w:r/>
      <w:r/>
    </w:p>
    <w:p>
      <w:pPr>
        <w:pStyle w:val="622"/>
        <w:ind w:left="-567"/>
        <w:jc w:val="both"/>
      </w:pPr>
      <w:r>
        <w:t xml:space="preserve">Все иные условия проведения торгов про продаже имущества, не указанные в настоящем </w:t>
      </w:r>
      <w:r>
        <w:t xml:space="preserve">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</w:t>
      </w:r>
      <w:r>
        <w:t xml:space="preserve">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3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pStyle w:val="622"/>
            </w:pPr>
            <w:r/>
            <w:r/>
          </w:p>
          <w:p>
            <w:pPr>
              <w:pStyle w:val="622"/>
              <w:rPr>
                <w:lang w:val="en-US"/>
              </w:rPr>
            </w:pPr>
            <w:r>
              <w:t xml:space="preserve">Финансовый</w:t>
            </w:r>
            <w:r>
              <w:rPr>
                <w:lang w:val="en-US"/>
              </w:rPr>
              <w:t xml:space="preserve"> </w:t>
            </w:r>
            <w:r>
              <w:t xml:space="preserve">управляющий</w:t>
            </w:r>
            <w:r>
              <w:rPr>
                <w:bCs/>
                <w:lang w:val="en-US"/>
              </w:rPr>
              <w:br/>
            </w:r>
            <w:r>
              <w:rPr>
                <w:lang w:val="en-US"/>
              </w:rPr>
              <w:t xml:space="preserve">Теплекова Константина Николаевича</w:t>
            </w:r>
            <w:r>
              <w:rPr>
                <w:lang w:val="en-US"/>
              </w:rPr>
            </w:r>
          </w:p>
        </w:tc>
        <w:tc>
          <w:tcPr>
            <w:tcW w:w="64" w:type="dxa"/>
            <w:vAlign w:val="center"/>
            <w:textDirection w:val="lrTb"/>
            <w:noWrap w:val="false"/>
          </w:tcPr>
          <w:p>
            <w:pPr>
              <w:pStyle w:val="622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634"/>
              <w:jc w:val="right"/>
              <w:spacing w:before="240" w:after="240"/>
              <w:rPr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93345</wp:posOffset>
                      </wp:positionV>
                      <wp:extent cx="471170" cy="613410"/>
                      <wp:effectExtent l="0" t="0" r="0" b="0"/>
                      <wp:wrapSquare wrapText="bothSides"/>
                      <wp:docPr id="1" name="Изображение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Изображение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1170" cy="61341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false;mso-position-horizontal-relative:text;margin-left:10.45pt;mso-position-horizontal:absolute;mso-position-vertical-relative:text;margin-top:7.35pt;mso-position-vertical:absolute;width:37.10pt;height:48.30pt;mso-wrap-distance-left:0.00pt;mso-wrap-distance-top:0.00pt;mso-wrap-distance-right:0.00pt;mso-wrap-distance-bottom:0.00pt;" stroked="false">
                      <v:path textboxrect="0,0,0,0"/>
                      <w10:wrap type="square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Н.А Газизова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22"/>
        <w:jc w:val="both"/>
      </w:pPr>
      <w:r/>
      <w:r/>
    </w:p>
    <w:p>
      <w:pPr>
        <w:pStyle w:val="622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 Unicode MS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righ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3">
    <w:name w:val="No List"/>
    <w:uiPriority w:val="99"/>
    <w:semiHidden/>
    <w:unhideWhenUsed/>
  </w:style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character" w:styleId="48">
    <w:name w:val="Caption Char"/>
    <w:basedOn w:val="623"/>
    <w:link w:val="62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character" w:styleId="623" w:default="1">
    <w:name w:val="Default Paragraph Font"/>
    <w:uiPriority w:val="1"/>
    <w:unhideWhenUsed/>
    <w:qFormat/>
  </w:style>
  <w:style w:type="character" w:styleId="624">
    <w:name w:val="Hyperlink"/>
    <w:uiPriority w:val="99"/>
    <w:unhideWhenUsed/>
    <w:rPr>
      <w:color w:val="0000ff"/>
      <w:u w:val="single"/>
    </w:rPr>
  </w:style>
  <w:style w:type="paragraph" w:styleId="625">
    <w:name w:val="Заголовок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26">
    <w:name w:val="Body Text"/>
    <w:basedOn w:val="622"/>
    <w:pPr>
      <w:spacing w:before="0" w:after="140" w:line="276" w:lineRule="auto"/>
    </w:pPr>
  </w:style>
  <w:style w:type="paragraph" w:styleId="627">
    <w:name w:val="List"/>
    <w:basedOn w:val="626"/>
    <w:rPr>
      <w:rFonts w:cs="Arial Unicode MS"/>
    </w:rPr>
  </w:style>
  <w:style w:type="paragraph" w:styleId="628">
    <w:name w:val="Caption"/>
    <w:basedOn w:val="622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629">
    <w:name w:val="Указатель"/>
    <w:basedOn w:val="622"/>
    <w:qFormat/>
    <w:pPr>
      <w:suppressLineNumbers/>
    </w:pPr>
    <w:rPr>
      <w:rFonts w:cs="Arial Unicode MS"/>
    </w:rPr>
  </w:style>
  <w:style w:type="paragraph" w:styleId="630">
    <w:name w:val="Заголовок (user)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31">
    <w:name w:val="Указатель (user)"/>
    <w:basedOn w:val="622"/>
    <w:qFormat/>
    <w:pPr>
      <w:suppressLineNumbers/>
    </w:pPr>
    <w:rPr>
      <w:rFonts w:cs="Arial Unicode MS"/>
    </w:rPr>
  </w:style>
  <w:style w:type="paragraph" w:styleId="632" w:customStyle="1">
    <w:name w:val="Обычный1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633" w:customStyle="1">
    <w:name w:val="ConsPlusNonformat"/>
    <w:qFormat/>
    <w:pPr>
      <w:jc w:val="left"/>
      <w:spacing w:before="0" w:after="0"/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634" w:customStyle="1">
    <w:name w:val="Обычный (веб)"/>
    <w:basedOn w:val="622"/>
    <w:qFormat/>
    <w:pPr>
      <w:spacing w:before="240" w:after="240"/>
      <w:widowControl/>
    </w:pPr>
    <w:rPr>
      <w:sz w:val="24"/>
      <w:szCs w:val="24"/>
    </w:rPr>
  </w:style>
  <w:style w:type="paragraph" w:styleId="635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styleId="636">
    <w:name w:val="List Paragraph"/>
    <w:basedOn w:val="622"/>
    <w:uiPriority w:val="34"/>
    <w:qFormat/>
    <w:pPr>
      <w:contextualSpacing/>
      <w:ind w:left="720"/>
      <w:spacing w:before="0" w:after="0"/>
    </w:pPr>
  </w:style>
  <w:style w:type="numbering" w:styleId="637" w:default="1">
    <w:name w:val="Без списка (user)"/>
    <w:uiPriority w:val="99"/>
    <w:semiHidden/>
    <w:unhideWhenUsed/>
    <w:qFormat/>
  </w:style>
  <w:style w:type="table" w:styleId="63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39">
    <w:name w:val="Table Grid"/>
    <w:basedOn w:val="63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au" TargetMode="External"/><Relationship Id="rId10" Type="http://schemas.openxmlformats.org/officeDocument/2006/relationships/hyperlink" Target="consultantplus://offline/ref=C170E87E5106903B2C2693164E83ABCA2276C913842C8ACC75FF6C560D0667AC2FE2ED39A0D15019R9r5M" TargetMode="External"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dc:language>ru-RU</dc:language>
  <cp:lastModifiedBy>alesh</cp:lastModifiedBy>
  <cp:revision>22</cp:revision>
  <dcterms:created xsi:type="dcterms:W3CDTF">2024-09-06T16:05:00Z</dcterms:created>
  <dcterms:modified xsi:type="dcterms:W3CDTF">2026-07-30T13:20:36Z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