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ДОГОВОР КУПЛИ-ПРОДАЖИ НЕДВИЖИМОГО ИМУЩЕСТВА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240" w:line="240" w:lineRule="auto"/>
        <w:ind/>
        <w:contextualSpacing w:val="true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b/>
          <w:lang w:val="ru-RU"/>
        </w:rPr>
      </w:pPr>
      <w:r>
        <w:rPr>
          <w:b/>
          <w:lang w:val="ru-RU"/>
        </w:rPr>
        <w:t xml:space="preserve">г. Уфа                                                                                                               </w:t>
      </w:r>
      <w:r>
        <w:rPr>
          <w:b/>
          <w:lang w:val="ru-RU"/>
        </w:rPr>
        <w:t xml:space="preserve">   «</w:t>
      </w:r>
      <w:r>
        <w:rPr>
          <w:b/>
          <w:highlight w:val="yellow"/>
          <w:lang w:val="ru-RU"/>
        </w:rPr>
        <w:t xml:space="preserve">___</w:t>
      </w:r>
      <w:r>
        <w:rPr>
          <w:b/>
          <w:lang w:val="ru-RU"/>
        </w:rPr>
        <w:t xml:space="preserve">» </w:t>
      </w:r>
      <w:r>
        <w:rPr>
          <w:b/>
          <w:highlight w:val="yellow"/>
          <w:lang w:val="ru-RU"/>
        </w:rPr>
        <w:t xml:space="preserve">_____________</w:t>
      </w:r>
      <w:r>
        <w:rPr>
          <w:b/>
          <w:lang w:val="ru-RU"/>
        </w:rPr>
        <w:t xml:space="preserve"> 2026 года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Финансовый управляющий гражданина РФ </w:t>
      </w:r>
      <w:r>
        <w:rPr>
          <w:highlight w:val="yellow"/>
          <w:lang w:val="ru-RU"/>
        </w:rPr>
        <w:t xml:space="preserve">(Ф.И.О. должника)</w:t>
      </w:r>
      <w:r>
        <w:rPr>
          <w:lang w:val="ru-RU"/>
        </w:rPr>
        <w:t xml:space="preserve"> - </w:t>
      </w:r>
      <w:r>
        <w:rPr>
          <w:b/>
          <w:bCs/>
          <w:color w:val="000000"/>
          <w:sz w:val="22"/>
        </w:rPr>
        <w:t xml:space="preserve">Закиров Тимур </w:t>
      </w:r>
      <w:r>
        <w:rPr>
          <w:b/>
          <w:bCs/>
          <w:color w:val="000000"/>
          <w:sz w:val="22"/>
        </w:rPr>
        <w:t xml:space="preserve">Назифович</w:t>
      </w:r>
      <w:r/>
      <w:r>
        <w:rPr>
          <w:lang w:val="ru-RU"/>
        </w:rPr>
      </w:r>
      <w:r>
        <w:rPr>
          <w:lang w:val="ru-RU"/>
        </w:rPr>
        <w:t xml:space="preserve">, </w:t>
      </w:r>
      <w:r>
        <w:rPr>
          <w:lang w:val="ru-RU"/>
        </w:rPr>
        <w:t xml:space="preserve">член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</w:t>
      </w:r>
      <w:r>
        <w:rPr>
          <w:lang w:val="ru-RU"/>
        </w:rPr>
      </w:r>
      <w:r>
        <w:rPr>
          <w:lang w:val="ru-RU"/>
        </w:rPr>
        <w:t xml:space="preserve">, действующий на основании решения Арбитражного суда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от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(резолютивная часть объявлена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) по делу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именуемый в дальнейшем «Продавец», с одной стороны, и </w:t>
      </w:r>
      <w:r>
        <w:rPr>
          <w:highlight w:val="yellow"/>
          <w:lang w:val="ru-RU"/>
        </w:rPr>
        <w:t xml:space="preserve">(Ф.И.О. покупателя)</w:t>
      </w:r>
      <w:r>
        <w:rPr>
          <w:lang w:val="ru-RU"/>
        </w:rPr>
        <w:t xml:space="preserve">,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г.р., паспорт серия </w:t>
      </w:r>
      <w:r>
        <w:rPr>
          <w:highlight w:val="yellow"/>
          <w:lang w:val="ru-RU"/>
        </w:rPr>
        <w:t xml:space="preserve">______</w:t>
      </w:r>
      <w:r>
        <w:rPr>
          <w:lang w:val="ru-RU"/>
        </w:rPr>
        <w:t xml:space="preserve">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выдан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код подразделения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, зарегистрированный по адресу: </w:t>
      </w:r>
      <w:r>
        <w:rPr>
          <w:highlight w:val="yellow"/>
          <w:lang w:val="ru-RU"/>
        </w:rPr>
        <w:t xml:space="preserve">____________________</w:t>
      </w:r>
      <w:r>
        <w:rPr>
          <w:lang w:val="ru-RU"/>
        </w:rPr>
        <w:t xml:space="preserve">, именуемый в дальнейшем «Покупатель», с другой стороны, заключили настоящий Договор о нижеследующем.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1. ПРЕДМЕТ ДОГОВОРА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назначение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кадастровый номер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площадь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 кв. м; адрес (местоположение) </w:t>
      </w:r>
      <w:r>
        <w:rPr>
          <w:highlight w:val="yellow"/>
          <w:lang w:val="ru-RU"/>
        </w:rPr>
        <w:t xml:space="preserve">________________________</w:t>
      </w:r>
      <w:r>
        <w:rPr>
          <w:lang w:val="ru-RU"/>
        </w:rPr>
        <w:t xml:space="preserve">, вид права, доля в праве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Характеристики приводятся по данным Единого государственного реестра недвижимости (далее - ЕГРН) и имеющимся у Продавца документам.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</w:t>
      </w:r>
      <w:r>
        <w:rPr>
          <w:lang w:val="ru-RU"/>
        </w:rPr>
        <w:t xml:space="preserve">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гарантирует, что до подписания Договора Имущество иному лицу не продано.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1.3. Покупатель осведомлён, что Имущество может быть занято должником или иными лицами, </w:t>
      </w:r>
      <w:r>
        <w:rPr>
          <w:lang w:val="ru-RU"/>
        </w:rPr>
        <w:t xml:space="preserve">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Лицо, у которого Имущество фактически находится (должник):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, контактные данные: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Сведения приводятся по имеющимся у Продавца данным; их полноту и достоверность Продавец не гарантирует.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1.4. Покупатель осознаёт, что приобретает Имущество на торгах в деле о банкротстве, и пр</w:t>
      </w:r>
      <w:r>
        <w:rPr>
          <w:lang w:val="ru-RU"/>
        </w:rPr>
        <w:t xml:space="preserve">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1.5. На стороне Покупателя выступает одно лицо - победитель торгов либо их единственный участник. Уступка прав и перевод долга по Договору,</w:t>
      </w:r>
      <w:r>
        <w:rPr>
          <w:lang w:val="ru-RU"/>
        </w:rPr>
        <w:t xml:space="preserve">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2. ЦЕНА ДОГОВОРА И ПОРЯДОК РАСЧЁТОВ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2.1. Цена Имущества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(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)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засчитывается в счёт оплаты цены; сумма к доплате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>
        <w:rPr>
          <w:lang w:val="ru-RU"/>
        </w:rPr>
        <w:t xml:space="preserve"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3. ПЕРЕДАЧА ИМУЩЕСТВА И ПЕРЕХОД ПРАВА СОБСТВЕННОСТИ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r>
        <w:rPr>
          <w:lang w:val="ru-RU"/>
        </w:rPr>
        <w:t xml:space="preserve">исполненности</w:t>
      </w:r>
      <w:r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r>
        <w:rPr>
          <w:lang w:val="ru-RU"/>
        </w:rPr>
        <w:t xml:space="preserve">исполненность</w:t>
      </w:r>
      <w:r>
        <w:rPr>
          <w:lang w:val="ru-RU"/>
        </w:rPr>
        <w:t xml:space="preserve"> обязанности Продавца не влияют.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3.3. Риск случайной гибели, повреждения, утраты и разрушения Имущества, а так</w:t>
      </w:r>
      <w:r>
        <w:rPr>
          <w:lang w:val="ru-RU"/>
        </w:rPr>
        <w:t xml:space="preserve">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3.4. Право собственности на Имущество переходит к Покупателю с момента государственной регистрации перехода права.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4. НОТАРИАЛЬНОЕ УДОСТОВЕРЕНИЕ, КАДАСТРОВЫЙ УЧЁТ 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И ГОСУДАРСТВЕННАЯ РЕГИСТРАЦИЯ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</w:t>
      </w:r>
      <w:r>
        <w:rPr>
          <w:lang w:val="ru-RU"/>
        </w:rPr>
        <w:t xml:space="preserve">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</w:t>
      </w:r>
      <w:r>
        <w:rPr>
          <w:lang w:val="ru-RU"/>
        </w:rPr>
        <w:t xml:space="preserve">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>
        <w:rPr>
          <w:bCs/>
          <w:lang w:val="ru-RU"/>
        </w:rPr>
        <w:t xml:space="preserve">но не ранее поступления полной оплаты цены Имущества (п. 2.2 Договора) и подтверждения оплаты нотариального тарифа по п. 4.3 Договора.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Доверен</w:t>
      </w:r>
      <w:r>
        <w:rPr>
          <w:lang w:val="ru-RU"/>
        </w:rPr>
        <w:t xml:space="preserve">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</w:t>
      </w:r>
      <w:r>
        <w:rPr>
          <w:lang w:val="ru-RU"/>
        </w:rPr>
        <w:t xml:space="preserve">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сообщает Покупателю размер тарифа и реквизиты для оплат</w:t>
      </w:r>
      <w:r>
        <w:rPr>
          <w:lang w:val="ru-RU"/>
        </w:rPr>
        <w:t xml:space="preserve">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>
        <w:rPr>
          <w:lang w:val="ru-RU"/>
        </w:rPr>
        <w:t xml:space="preserve">присутствия сторон (п. 5.1 Договора), не возникают; вызванные этим задержки просрочкой Продавца не являются, срока</w:t>
      </w:r>
      <w:r>
        <w:rPr>
          <w:lang w:val="ru-RU"/>
        </w:rPr>
        <w:t xml:space="preserve">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4.5. Продавец переда</w:t>
      </w:r>
      <w:r>
        <w:rPr>
          <w:lang w:val="ru-RU"/>
        </w:rPr>
        <w:t xml:space="preserve">е</w:t>
      </w:r>
      <w:r>
        <w:rPr>
          <w:lang w:val="ru-RU"/>
        </w:rPr>
        <w:t xml:space="preserve"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>
        <w:rPr>
          <w:lang w:val="ru-RU"/>
        </w:rPr>
        <w:t xml:space="preserve">ет</w:t>
      </w:r>
      <w:r>
        <w:rPr>
          <w:lang w:val="ru-RU"/>
        </w:rPr>
        <w:t xml:space="preserve">ом об отслеживании почтового отправления либо распиской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</w:t>
      </w:r>
      <w:r>
        <w:rPr>
          <w:lang w:val="ru-RU"/>
        </w:rPr>
        <w:t xml:space="preserve">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Договор подлежит обязательному нотариальному </w:t>
      </w:r>
      <w:r>
        <w:rPr>
          <w:lang w:val="ru-RU"/>
        </w:rPr>
        <w:t xml:space="preserve">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</w:t>
      </w:r>
      <w:r>
        <w:rPr>
          <w:lang w:val="ru-RU"/>
        </w:rPr>
        <w:t xml:space="preserve">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5. ОБЯЗАННОСТИ ПРОДАВЦА И МОМЕНТ ИХ ИСПОЛНЕНИЯ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</w:t>
      </w:r>
      <w:r>
        <w:rPr>
          <w:lang w:val="ru-RU"/>
        </w:rPr>
        <w:t xml:space="preserve">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5.2. Обязательст</w:t>
      </w:r>
      <w:r>
        <w:rPr>
          <w:lang w:val="ru-RU"/>
        </w:rPr>
        <w:t xml:space="preserve">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r>
        <w:rPr>
          <w:strike/>
          <w:lang w:val="ru-RU"/>
        </w:rPr>
        <w:t xml:space="preserve">.</w:t>
      </w:r>
      <w:r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</w:t>
      </w:r>
      <w:r>
        <w:rPr>
          <w:lang w:val="ru-RU"/>
        </w:rPr>
        <w:t xml:space="preserve">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>
        <w:rPr>
          <w:lang w:val="ru-RU"/>
        </w:rPr>
        <w:t xml:space="preserve"> дату</w:t>
      </w:r>
      <w:r>
        <w:rPr>
          <w:lang w:val="ru-RU"/>
        </w:rPr>
        <w:t xml:space="preserve"> исполнения не переносят и её не изменяют.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5.3. Всё, что выходит за пределы п. 5.1 Договора, Покупатель осуществляет самостоятельно и за свой счёт, в том числе на основании доверенности.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r>
        <w:rPr>
          <w:lang w:val="ru-RU"/>
        </w:rPr>
        <w:t xml:space="preserve">иных органов</w:t>
      </w:r>
      <w:r>
        <w:rPr>
          <w:lang w:val="ru-RU"/>
        </w:rPr>
        <w:t xml:space="preserve"> и лиц; вызванные ими задержки просрочкой Продавца не являются.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6. ОБЯЗАННОСТИ ПОКУПАТЕЛЯ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6.1. Покупатель обязан: </w:t>
      </w:r>
      <w:r>
        <w:rPr>
          <w:lang w:val="ru-RU"/>
        </w:rPr>
        <w:t xml:space="preserve">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r>
        <w:rPr>
          <w:lang w:val="ru-RU"/>
        </w:rPr>
        <w:t xml:space="preserve">пп</w:t>
      </w:r>
      <w:r>
        <w:rPr>
          <w:lang w:val="ru-RU"/>
        </w:rPr>
        <w:t xml:space="preserve">. 2.3, 4.1, 4.3</w:t>
      </w:r>
      <w:r>
        <w:rPr>
          <w:lang w:val="ru-RU"/>
        </w:rPr>
        <w:t xml:space="preserve">, </w:t>
      </w:r>
      <w:r>
        <w:rPr>
          <w:lang w:val="ru-RU"/>
        </w:rPr>
        <w:t xml:space="preserve"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7. ЗАДАТОК, ОТКАЗ ОТ ДОГОВОРА, УВЕДОМЛЕНИЯ И ПРОЧИЕ УСЛОВИЯ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</w:t>
      </w:r>
      <w:r>
        <w:rPr>
          <w:bCs/>
          <w:lang w:val="ru-RU"/>
        </w:rPr>
        <w:t xml:space="preserve">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Денежные</w:t>
      </w:r>
      <w:r>
        <w:rPr>
          <w:bCs/>
          <w:lang w:val="ru-RU"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</w:t>
      </w:r>
      <w:r>
        <w:rPr>
          <w:bCs/>
          <w:lang w:val="ru-RU"/>
        </w:rPr>
        <w:t xml:space="preserve">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>
        <w:rPr>
          <w:lang w:val="ru-RU"/>
        </w:rPr>
        <w:t xml:space="preserve">Договор прекращается с момента доставки уведомления.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7.3. Задаток Покупателю не </w:t>
      </w:r>
      <w:r>
        <w:rPr>
          <w:lang w:val="ru-RU"/>
        </w:rPr>
        <w:t xml:space="preserve">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>
        <w:rPr>
          <w:bCs/>
          <w:lang w:val="ru-RU"/>
        </w:rPr>
        <w:t xml:space="preserve">прекращении Договора по п. 7.1 Договора; отказе Продавца от Договора по п. 7.1.1 Договора.</w:t>
      </w:r>
      <w:r>
        <w:rPr>
          <w:lang w:val="ru-RU"/>
        </w:rPr>
        <w:t xml:space="preserve"> </w:t>
      </w:r>
      <w:r>
        <w:rPr>
          <w:lang w:val="ru-RU"/>
        </w:rPr>
        <w:t xml:space="preserve"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</w:t>
      </w:r>
      <w:r>
        <w:rPr>
          <w:lang w:val="ru-RU"/>
        </w:rPr>
        <w:t xml:space="preserve">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В этих</w:t>
      </w:r>
      <w:r>
        <w:rPr>
          <w:lang w:val="ru-RU"/>
        </w:rPr>
        <w:t xml:space="preserve">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7.5. Юридически значимые сообщения направляются по</w:t>
      </w:r>
      <w:r>
        <w:rPr>
          <w:lang w:val="ru-RU"/>
        </w:rPr>
        <w:t xml:space="preserve">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7.6. Договор вступает в силу с мом</w:t>
      </w:r>
      <w:r>
        <w:rPr>
          <w:lang w:val="ru-RU"/>
        </w:rPr>
        <w:t xml:space="preserve">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</w:t>
      </w:r>
      <w:r>
        <w:rPr>
          <w:lang w:val="ru-RU"/>
        </w:rPr>
        <w:t xml:space="preserve">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7.7. Требования о признании недействительны</w:t>
      </w:r>
      <w:r>
        <w:rPr>
          <w:lang w:val="ru-RU"/>
        </w:rPr>
        <w:t xml:space="preserve">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</w:t>
      </w:r>
      <w:r>
        <w:rPr>
          <w:lang w:val="ru-RU"/>
        </w:rPr>
        <w:t xml:space="preserve">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8. АДРЕСА, КОНТАКТЫ И БАНКОВСКИЕ РЕКВИЗИТЫ СТОРОН</w:t>
      </w:r>
      <w:r>
        <w:rPr>
          <w:lang w:val="ru-RU"/>
        </w:rPr>
      </w:r>
      <w:r>
        <w:rPr>
          <w:lang w:val="ru-RU"/>
        </w:rPr>
      </w:r>
    </w:p>
    <w:p>
      <w:pPr>
        <w:pBdr/>
        <w:spacing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  <w:lang w:val="ru-RU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color w:val="000000"/>
                <w:sz w:val="22"/>
              </w:rPr>
              <w:t xml:space="preserve">Закиров Тимур </w:t>
            </w:r>
            <w:r>
              <w:rPr>
                <w:b/>
                <w:bCs/>
                <w:color w:val="000000"/>
                <w:sz w:val="22"/>
              </w:rPr>
              <w:t xml:space="preserve">Назифович</w:t>
            </w:r>
            <w:r/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none"/>
                <w:lang w:val="ru-RU"/>
              </w:rPr>
              <w:t xml:space="preserve">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 должника: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СНИЛС: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bCs/>
                <w:color w:val="000000"/>
                <w:sz w:val="22"/>
              </w:rPr>
              <w:t xml:space="preserve">член Союз "Саморегулируемая организация "Гильдия арбитражных управляющих", адрес: 420034, </w:t>
            </w:r>
            <w:r>
              <w:rPr>
                <w:bCs/>
                <w:color w:val="000000"/>
                <w:sz w:val="22"/>
              </w:rPr>
              <w:t xml:space="preserve">Респ</w:t>
            </w:r>
            <w:r>
              <w:rPr>
                <w:bCs/>
                <w:color w:val="000000"/>
                <w:sz w:val="22"/>
              </w:rPr>
              <w:t xml:space="preserve"> Татарстан, г Казань, ул. Соловецких Юнг, д. 7, оф. 1004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sz w:val="22"/>
                <w:szCs w:val="22"/>
                <w:highlight w:val="non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rPr>
                <w:highlight w:val="white"/>
                <w:lang w:val="ru-RU"/>
              </w:rPr>
              <w:t xml:space="preserve">t.zakirov@arbitrazhrf.ru</w:t>
            </w:r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Телефон / мессенджер: </w:t>
            </w:r>
            <w:r>
              <w:rPr>
                <w:b w:val="0"/>
                <w:bCs w:val="0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Место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Паспорт: серия         №    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Выдан: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выдачи: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Код подразделения: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Адрес регистрации: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Электронная почта: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Телефон / мессенджер: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/>
        <w:contextualSpacing w:val="true"/>
        <w:rPr/>
      </w:pPr>
      <w:r/>
      <w:r/>
    </w:p>
    <w:sectPr>
      <w:footnotePr/>
      <w:endnotePr/>
      <w:type w:val="nextPage"/>
      <w:pgSz w:h="15840" w:orient="portrait" w:w="12240"/>
      <w:pgMar w:top="1134" w:right="900" w:bottom="851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24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23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21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2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22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9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0">
    <w:name w:val="Heading 1 Char"/>
    <w:basedOn w:val="894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4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4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4"/>
    <w:link w:val="8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4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4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4"/>
    <w:link w:val="89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4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4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Title Char"/>
    <w:basedOn w:val="894"/>
    <w:link w:val="9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Subtitle Char"/>
    <w:basedOn w:val="894"/>
    <w:link w:val="9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Quote Char"/>
    <w:basedOn w:val="894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Quote Char"/>
    <w:basedOn w:val="894"/>
    <w:link w:val="9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Header Char"/>
    <w:basedOn w:val="894"/>
    <w:link w:val="897"/>
    <w:uiPriority w:val="99"/>
    <w:pPr>
      <w:pBdr/>
      <w:spacing/>
      <w:ind/>
    </w:pPr>
  </w:style>
  <w:style w:type="character" w:styleId="864">
    <w:name w:val="Footer Char"/>
    <w:basedOn w:val="894"/>
    <w:link w:val="899"/>
    <w:uiPriority w:val="99"/>
    <w:pPr>
      <w:pBdr/>
      <w:spacing/>
      <w:ind/>
    </w:pPr>
  </w:style>
  <w:style w:type="paragraph" w:styleId="865">
    <w:name w:val="footnote text"/>
    <w:basedOn w:val="884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94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4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94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9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9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4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5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6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7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8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9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80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1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885">
    <w:name w:val="Heading 1"/>
    <w:basedOn w:val="884"/>
    <w:next w:val="884"/>
    <w:link w:val="90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6">
    <w:name w:val="Heading 2"/>
    <w:basedOn w:val="884"/>
    <w:next w:val="884"/>
    <w:link w:val="90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7">
    <w:name w:val="Heading 3"/>
    <w:basedOn w:val="884"/>
    <w:next w:val="884"/>
    <w:link w:val="904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8">
    <w:name w:val="Heading 4"/>
    <w:basedOn w:val="884"/>
    <w:next w:val="884"/>
    <w:link w:val="93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9">
    <w:name w:val="Heading 5"/>
    <w:basedOn w:val="884"/>
    <w:next w:val="884"/>
    <w:link w:val="93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90">
    <w:name w:val="Heading 6"/>
    <w:basedOn w:val="884"/>
    <w:next w:val="884"/>
    <w:link w:val="93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91">
    <w:name w:val="Heading 7"/>
    <w:basedOn w:val="884"/>
    <w:next w:val="884"/>
    <w:link w:val="93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92">
    <w:name w:val="Heading 8"/>
    <w:basedOn w:val="884"/>
    <w:next w:val="884"/>
    <w:link w:val="9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93">
    <w:name w:val="Heading 9"/>
    <w:basedOn w:val="884"/>
    <w:next w:val="884"/>
    <w:link w:val="9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94" w:default="1">
    <w:name w:val="Default Paragraph Font"/>
    <w:uiPriority w:val="1"/>
    <w:semiHidden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Header"/>
    <w:basedOn w:val="884"/>
    <w:link w:val="89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98" w:customStyle="1">
    <w:name w:val="Верхний колонтитул Знак"/>
    <w:basedOn w:val="894"/>
    <w:link w:val="897"/>
    <w:uiPriority w:val="99"/>
    <w:pPr>
      <w:pBdr/>
      <w:spacing/>
      <w:ind/>
    </w:pPr>
  </w:style>
  <w:style w:type="paragraph" w:styleId="899">
    <w:name w:val="Footer"/>
    <w:basedOn w:val="884"/>
    <w:link w:val="90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00" w:customStyle="1">
    <w:name w:val="Нижний колонтитул Знак"/>
    <w:basedOn w:val="894"/>
    <w:link w:val="899"/>
    <w:uiPriority w:val="99"/>
    <w:pPr>
      <w:pBdr/>
      <w:spacing/>
      <w:ind/>
    </w:pPr>
  </w:style>
  <w:style w:type="paragraph" w:styleId="901">
    <w:name w:val="No Spacing"/>
    <w:uiPriority w:val="1"/>
    <w:qFormat/>
    <w:pPr>
      <w:pBdr/>
      <w:spacing w:after="0" w:line="240" w:lineRule="auto"/>
      <w:ind/>
    </w:pPr>
  </w:style>
  <w:style w:type="character" w:styleId="902" w:customStyle="1">
    <w:name w:val="Заголовок 1 Знак"/>
    <w:basedOn w:val="894"/>
    <w:link w:val="88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03" w:customStyle="1">
    <w:name w:val="Заголовок 2 Знак"/>
    <w:basedOn w:val="894"/>
    <w:link w:val="88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04" w:customStyle="1">
    <w:name w:val="Заголовок 3 Знак"/>
    <w:basedOn w:val="894"/>
    <w:link w:val="88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905">
    <w:name w:val="Title"/>
    <w:basedOn w:val="884"/>
    <w:next w:val="884"/>
    <w:link w:val="906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6" w:customStyle="1">
    <w:name w:val="Заголовок Знак"/>
    <w:basedOn w:val="894"/>
    <w:link w:val="905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7">
    <w:name w:val="Subtitle"/>
    <w:basedOn w:val="884"/>
    <w:next w:val="884"/>
    <w:link w:val="908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08" w:customStyle="1">
    <w:name w:val="Подзаголовок Знак"/>
    <w:basedOn w:val="894"/>
    <w:link w:val="907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909">
    <w:name w:val="List Paragraph"/>
    <w:basedOn w:val="884"/>
    <w:uiPriority w:val="34"/>
    <w:qFormat/>
    <w:pPr>
      <w:pBdr/>
      <w:spacing/>
      <w:ind w:left="720"/>
      <w:contextualSpacing w:val="true"/>
    </w:pPr>
  </w:style>
  <w:style w:type="paragraph" w:styleId="910">
    <w:name w:val="Body Text"/>
    <w:basedOn w:val="884"/>
    <w:link w:val="911"/>
    <w:uiPriority w:val="99"/>
    <w:unhideWhenUsed/>
    <w:pPr>
      <w:pBdr/>
      <w:spacing w:after="120"/>
      <w:ind/>
    </w:pPr>
  </w:style>
  <w:style w:type="character" w:styleId="911" w:customStyle="1">
    <w:name w:val="Основной текст Знак"/>
    <w:basedOn w:val="894"/>
    <w:link w:val="910"/>
    <w:uiPriority w:val="99"/>
    <w:pPr>
      <w:pBdr/>
      <w:spacing/>
      <w:ind/>
    </w:pPr>
  </w:style>
  <w:style w:type="paragraph" w:styleId="912">
    <w:name w:val="Body Text 2"/>
    <w:basedOn w:val="884"/>
    <w:link w:val="913"/>
    <w:uiPriority w:val="99"/>
    <w:unhideWhenUsed/>
    <w:pPr>
      <w:pBdr/>
      <w:spacing w:after="120" w:line="480" w:lineRule="auto"/>
      <w:ind/>
    </w:pPr>
  </w:style>
  <w:style w:type="character" w:styleId="913" w:customStyle="1">
    <w:name w:val="Основной текст 2 Знак"/>
    <w:basedOn w:val="894"/>
    <w:link w:val="912"/>
    <w:uiPriority w:val="99"/>
    <w:pPr>
      <w:pBdr/>
      <w:spacing/>
      <w:ind/>
    </w:pPr>
  </w:style>
  <w:style w:type="paragraph" w:styleId="914">
    <w:name w:val="Body Text 3"/>
    <w:basedOn w:val="884"/>
    <w:link w:val="915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15" w:customStyle="1">
    <w:name w:val="Основной текст 3 Знак"/>
    <w:basedOn w:val="894"/>
    <w:link w:val="914"/>
    <w:uiPriority w:val="99"/>
    <w:pPr>
      <w:pBdr/>
      <w:spacing/>
      <w:ind/>
    </w:pPr>
    <w:rPr>
      <w:sz w:val="16"/>
      <w:szCs w:val="16"/>
    </w:rPr>
  </w:style>
  <w:style w:type="paragraph" w:styleId="916">
    <w:name w:val="List"/>
    <w:basedOn w:val="884"/>
    <w:uiPriority w:val="99"/>
    <w:unhideWhenUsed/>
    <w:pPr>
      <w:pBdr/>
      <w:spacing/>
      <w:ind w:hanging="360" w:left="360"/>
      <w:contextualSpacing w:val="true"/>
    </w:pPr>
  </w:style>
  <w:style w:type="paragraph" w:styleId="917">
    <w:name w:val="List 2"/>
    <w:basedOn w:val="884"/>
    <w:uiPriority w:val="99"/>
    <w:unhideWhenUsed/>
    <w:pPr>
      <w:pBdr/>
      <w:spacing/>
      <w:ind w:hanging="360" w:left="720"/>
      <w:contextualSpacing w:val="true"/>
    </w:pPr>
  </w:style>
  <w:style w:type="paragraph" w:styleId="918">
    <w:name w:val="List 3"/>
    <w:basedOn w:val="884"/>
    <w:uiPriority w:val="99"/>
    <w:unhideWhenUsed/>
    <w:pPr>
      <w:pBdr/>
      <w:spacing/>
      <w:ind w:hanging="360" w:left="1080"/>
      <w:contextualSpacing w:val="true"/>
    </w:pPr>
  </w:style>
  <w:style w:type="paragraph" w:styleId="919">
    <w:name w:val="List Bullet"/>
    <w:basedOn w:val="884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20">
    <w:name w:val="List Bullet 2"/>
    <w:basedOn w:val="884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21">
    <w:name w:val="List Bullet 3"/>
    <w:basedOn w:val="884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22">
    <w:name w:val="List Number"/>
    <w:basedOn w:val="884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23">
    <w:name w:val="List Number 2"/>
    <w:basedOn w:val="884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24">
    <w:name w:val="List Number 3"/>
    <w:basedOn w:val="884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25">
    <w:name w:val="List Continue"/>
    <w:basedOn w:val="884"/>
    <w:uiPriority w:val="99"/>
    <w:unhideWhenUsed/>
    <w:pPr>
      <w:pBdr/>
      <w:spacing w:after="120"/>
      <w:ind w:left="360"/>
      <w:contextualSpacing w:val="true"/>
    </w:pPr>
  </w:style>
  <w:style w:type="paragraph" w:styleId="926">
    <w:name w:val="List Continue 2"/>
    <w:basedOn w:val="884"/>
    <w:uiPriority w:val="99"/>
    <w:unhideWhenUsed/>
    <w:pPr>
      <w:pBdr/>
      <w:spacing w:after="120"/>
      <w:ind w:left="720"/>
      <w:contextualSpacing w:val="true"/>
    </w:pPr>
  </w:style>
  <w:style w:type="paragraph" w:styleId="927">
    <w:name w:val="List Continue 3"/>
    <w:basedOn w:val="884"/>
    <w:uiPriority w:val="99"/>
    <w:unhideWhenUsed/>
    <w:pPr>
      <w:pBdr/>
      <w:spacing w:after="120"/>
      <w:ind w:left="1080"/>
      <w:contextualSpacing w:val="true"/>
    </w:pPr>
  </w:style>
  <w:style w:type="paragraph" w:styleId="928">
    <w:name w:val="macro"/>
    <w:link w:val="929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9" w:customStyle="1">
    <w:name w:val="Текст макроса Знак"/>
    <w:basedOn w:val="894"/>
    <w:link w:val="928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30">
    <w:name w:val="Quote"/>
    <w:basedOn w:val="884"/>
    <w:next w:val="884"/>
    <w:link w:val="93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31" w:customStyle="1">
    <w:name w:val="Цитата 2 Знак"/>
    <w:basedOn w:val="894"/>
    <w:link w:val="930"/>
    <w:uiPriority w:val="29"/>
    <w:pPr>
      <w:pBdr/>
      <w:spacing/>
      <w:ind/>
    </w:pPr>
    <w:rPr>
      <w:i/>
      <w:iCs/>
      <w:color w:val="000000" w:themeColor="text1"/>
    </w:rPr>
  </w:style>
  <w:style w:type="character" w:styleId="932" w:customStyle="1">
    <w:name w:val="Заголовок 4 Знак"/>
    <w:basedOn w:val="894"/>
    <w:link w:val="88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33" w:customStyle="1">
    <w:name w:val="Заголовок 5 Знак"/>
    <w:basedOn w:val="894"/>
    <w:link w:val="88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34" w:customStyle="1">
    <w:name w:val="Заголовок 6 Знак"/>
    <w:basedOn w:val="894"/>
    <w:link w:val="89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35" w:customStyle="1">
    <w:name w:val="Заголовок 7 Знак"/>
    <w:basedOn w:val="894"/>
    <w:link w:val="89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6" w:customStyle="1">
    <w:name w:val="Заголовок 8 Знак"/>
    <w:basedOn w:val="894"/>
    <w:link w:val="89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37" w:customStyle="1">
    <w:name w:val="Заголовок 9 Знак"/>
    <w:basedOn w:val="894"/>
    <w:link w:val="89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8">
    <w:name w:val="Caption"/>
    <w:basedOn w:val="884"/>
    <w:next w:val="88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39">
    <w:name w:val="Strong"/>
    <w:basedOn w:val="894"/>
    <w:uiPriority w:val="22"/>
    <w:qFormat/>
    <w:pPr>
      <w:pBdr/>
      <w:spacing/>
      <w:ind/>
    </w:pPr>
    <w:rPr>
      <w:b/>
      <w:bCs/>
    </w:rPr>
  </w:style>
  <w:style w:type="character" w:styleId="940">
    <w:name w:val="Emphasis"/>
    <w:basedOn w:val="894"/>
    <w:uiPriority w:val="20"/>
    <w:qFormat/>
    <w:pPr>
      <w:pBdr/>
      <w:spacing/>
      <w:ind/>
    </w:pPr>
    <w:rPr>
      <w:i/>
      <w:iCs/>
    </w:rPr>
  </w:style>
  <w:style w:type="paragraph" w:styleId="941">
    <w:name w:val="Intense Quote"/>
    <w:basedOn w:val="884"/>
    <w:next w:val="884"/>
    <w:link w:val="942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42" w:customStyle="1">
    <w:name w:val="Выделенная цитата Знак"/>
    <w:basedOn w:val="894"/>
    <w:link w:val="941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43">
    <w:name w:val="Subtle Emphasis"/>
    <w:basedOn w:val="894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44">
    <w:name w:val="Intense Emphasis"/>
    <w:basedOn w:val="894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45">
    <w:name w:val="Subtle Reference"/>
    <w:basedOn w:val="894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46">
    <w:name w:val="Intense Reference"/>
    <w:basedOn w:val="89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47">
    <w:name w:val="Book Title"/>
    <w:basedOn w:val="89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8">
    <w:name w:val="TOC Heading"/>
    <w:basedOn w:val="885"/>
    <w:next w:val="884"/>
    <w:uiPriority w:val="39"/>
    <w:semiHidden/>
    <w:unhideWhenUsed/>
    <w:qFormat/>
    <w:pPr>
      <w:pBdr/>
      <w:spacing/>
      <w:ind/>
      <w:outlineLvl w:val="9"/>
    </w:pPr>
  </w:style>
  <w:style w:type="table" w:styleId="949">
    <w:name w:val="Table Grid"/>
    <w:basedOn w:val="89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"/>
    <w:basedOn w:val="895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Shading Accent 1"/>
    <w:basedOn w:val="895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Shading Accent 2"/>
    <w:basedOn w:val="895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Shading Accent 3"/>
    <w:basedOn w:val="895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Shading Accent 4"/>
    <w:basedOn w:val="895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Shading Accent 5"/>
    <w:basedOn w:val="895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Shading Accent 6"/>
    <w:basedOn w:val="895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List Accent 1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List Accent 2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List Accent 3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List Accent 4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List Accent 5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List Accent 6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ght Grid Accent 1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ght Grid Accent 2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ght Grid Accent 3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ght Grid Accent 4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ght Grid Accent 5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ght Grid Accent 6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1 Accent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1 Accent 2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1 Accent 3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1 Accent 4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1 Accent 5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1 Accent 6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Shading 2 Accent 1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Shading 2 Accent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Shading 2 Accent 3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Shading 2 Accent 4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Shading 2 Accent 5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Shading 2 Accent 6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1 Accen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1 Accent 2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1 Accent 3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1 Accent 4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1 Accent 5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1 Accent 6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List 2 Accent 1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List 2 Accen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List 2 Accent 3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List 2 Accent 4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List 2 Accent 5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List 2 Accent 6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1 Accent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1 Accent 2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1 Accent 3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1 Accent 4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1 Accent 5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1 Accent 6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2 Accent 1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2 Accent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2 Accent 3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2 Accent 4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2 Accent 5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2 Accent 6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Medium Grid 3 Accent 1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Medium Grid 3 Accent 2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Medium Grid 3 Accent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Medium Grid 3 Accent 4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Medium Grid 3 Accent 5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Medium Grid 3 Accent 6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Dark List Accent 1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Dark List Accent 2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Dark List Accent 3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Dark List Accent 4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Dark List Accent 5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Dark List Accent 6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Shading Accent 1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Shading Accent 2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Shading Accent 3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Shading Accent 4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Shading Accent 5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Shading Accent 6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List Accent 1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List Accent 2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List Accent 3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List Accent 4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List Accent 5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List Accent 6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Colorful Grid Accent 1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Colorful Grid Accent 2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Colorful Grid Accent 3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Colorful Grid Accent 4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Colorful Grid Accent 5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Colorful Grid Accent 6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_1" w:customStyle="1">
    <w:name w:val="docy"/>
    <w:basedOn w:val="712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5</cp:revision>
  <dcterms:created xsi:type="dcterms:W3CDTF">2026-08-10T10:37:00Z</dcterms:created>
  <dcterms:modified xsi:type="dcterms:W3CDTF">2026-10-01T10:48:16Z</dcterms:modified>
  <cp:category/>
</cp:coreProperties>
</file>