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jc w:val="right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6095"/>
      </w:tblGrid>
      <w:tr>
        <w:tblPrEx/>
        <w:trPr>
          <w:trHeight w:val="112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095" w:type="dxa"/>
            <w:vAlign w:val="top"/>
            <w:textDirection w:val="lrTb"/>
            <w:noWrap w:val="false"/>
          </w:tcPr>
          <w:p>
            <w:pPr>
              <w:pStyle w:val="618"/>
              <w:jc w:val="right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 xml:space="preserve">Арбитражный суд Алтайского края</w:t>
            </w:r>
            <w:r>
              <w:rPr>
                <w:i/>
                <w:sz w:val="24"/>
                <w:szCs w:val="24"/>
              </w:rPr>
            </w:r>
            <w:r>
              <w:rPr>
                <w:i/>
                <w:sz w:val="24"/>
                <w:szCs w:val="24"/>
              </w:rPr>
            </w:r>
          </w:p>
          <w:p>
            <w:pPr>
              <w:pStyle w:val="61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61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финансового управляющего </w:t>
            </w:r>
            <w:r>
              <w:rPr>
                <w:sz w:val="24"/>
                <w:szCs w:val="24"/>
              </w:rPr>
              <w:t xml:space="preserve">Глотовой Татьяны Ивановны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Газизовой Натальи Андреевны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61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622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Положение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622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о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порядке, об условиях и о сроках реализации</w:t>
      </w:r>
      <w:r>
        <w:rPr>
          <w:b/>
          <w:sz w:val="24"/>
          <w:szCs w:val="24"/>
        </w:rPr>
        <w:t xml:space="preserve"> имущества </w:t>
      </w:r>
      <w:r>
        <w:rPr>
          <w:b/>
          <w:sz w:val="24"/>
          <w:szCs w:val="24"/>
        </w:rPr>
        <w:t xml:space="preserve">Глотовой Татьяны Ивановны</w:t>
      </w:r>
      <w:r>
        <w:rPr>
          <w:b/>
          <w:sz w:val="24"/>
          <w:szCs w:val="24"/>
          <w:lang w:val="en-US"/>
        </w:rPr>
      </w:r>
      <w:r>
        <w:rPr>
          <w:b/>
          <w:sz w:val="24"/>
          <w:szCs w:val="24"/>
          <w:lang w:val="en-US"/>
        </w:rPr>
      </w:r>
    </w:p>
    <w:p>
      <w:pPr>
        <w:pStyle w:val="62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</w:t>
      </w:r>
      <w:r>
        <w:rPr>
          <w:sz w:val="24"/>
          <w:szCs w:val="24"/>
        </w:rPr>
        <w:t xml:space="preserve">дата рождения: </w:t>
      </w:r>
      <w:r>
        <w:rPr>
          <w:sz w:val="24"/>
          <w:szCs w:val="24"/>
        </w:rPr>
        <w:t xml:space="preserve">01.11.1947</w:t>
      </w:r>
      <w:r>
        <w:rPr>
          <w:sz w:val="24"/>
          <w:szCs w:val="24"/>
        </w:rPr>
        <w:t xml:space="preserve">, место рождения: </w:t>
      </w:r>
      <w:r>
        <w:rPr>
          <w:sz w:val="24"/>
          <w:szCs w:val="24"/>
        </w:rPr>
        <w:t xml:space="preserve">с. А</w:t>
      </w:r>
      <w:r>
        <w:rPr>
          <w:sz w:val="24"/>
          <w:szCs w:val="24"/>
        </w:rPr>
        <w:t xml:space="preserve">лексеевка Топчихинского района Алтайского края</w:t>
      </w:r>
      <w:r>
        <w:rPr>
          <w:sz w:val="24"/>
          <w:szCs w:val="24"/>
        </w:rPr>
        <w:t xml:space="preserve">, СНИЛС: </w:t>
      </w:r>
      <w:r>
        <w:rPr>
          <w:sz w:val="24"/>
          <w:szCs w:val="24"/>
        </w:rPr>
        <w:t xml:space="preserve">036-250-465 31</w:t>
      </w:r>
      <w:r>
        <w:rPr>
          <w:sz w:val="24"/>
          <w:szCs w:val="24"/>
        </w:rPr>
        <w:t xml:space="preserve">, ИНН </w:t>
      </w:r>
      <w:r>
        <w:rPr>
          <w:sz w:val="24"/>
          <w:szCs w:val="24"/>
        </w:rPr>
        <w:t xml:space="preserve">222300735142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регистрация по месту жительства: 656060, Алтайский край, г Барнаул, ул Шукшина, д 26, кв 202</w:t>
      </w:r>
      <w:r>
        <w:rPr>
          <w:sz w:val="24"/>
          <w:szCs w:val="24"/>
        </w:rPr>
        <w:t xml:space="preserve">)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0" w:type="auto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66"/>
        <w:gridCol w:w="2046"/>
        <w:gridCol w:w="705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Сведения об имуществе и порядке ознакомления с ним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tbl>
            <w:tblPr>
              <w:tblW w:w="6833" w:type="dxa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autofit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/>
              <w:tc>
                <w:tcPr>
                  <w:tcW w:w="603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№ лота</w:t>
                  </w:r>
                  <w:r/>
                </w:p>
              </w:tc>
              <w:tc>
                <w:tcPr>
                  <w:tcW w:w="3474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Описание, </w:t>
                  </w:r>
                  <w:r>
                    <w:t xml:space="preserve">характеристика имущества</w:t>
                  </w:r>
                  <w:r/>
                </w:p>
              </w:tc>
              <w:tc>
                <w:tcPr>
                  <w:tcW w:w="1217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Количество</w:t>
                  </w:r>
                  <w:r/>
                </w:p>
              </w:tc>
              <w:tc>
                <w:tcPr>
                  <w:tcW w:w="1539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Начальная цена, руб.</w:t>
                  </w:r>
                  <w:r/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/>
              <w:tc>
                <w:tcPr>
                  <w:tcW w:w="603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3474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/>
                  <w:r>
                    <w:t xml:space="preserve">Вид объекта недвижимости: Земельный участок</w:t>
                    <w:br/>
                    <w:t xml:space="preserve">Кадастровый номер: 22:61:052501:150</w:t>
                    <w:br/>
                    <w:t xml:space="preserve">Назначение объекта недвижимости: данные отсутствуют</w:t>
                    <w:br/>
                    <w:t xml:space="preserve">Виды разрешённого использования объекта недвижимости: Для ведения садоводства</w:t>
                    <w:br/>
                    <w:t xml:space="preserve">Местоположение: Российская Федерация, Алтайски</w:t>
                  </w:r>
                  <w:r>
                    <w:t xml:space="preserve">й край, г. Барнаул, СНТ «Медик», участок № 700</w:t>
                    <w:br/>
                    <w:t xml:space="preserve">Площадь: 402 +/- 14</w:t>
                    <w:br/>
                    <w:t xml:space="preserve"> вид права, доля в праве: Собственность</w:t>
                  </w:r>
                  <w:r/>
                  <w:r/>
                  <w:r/>
                </w:p>
              </w:tc>
              <w:tc>
                <w:tcPr>
                  <w:tcW w:w="1217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1539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/>
                  <w:r>
                    <w:t xml:space="preserve">67 395</w:t>
                  </w:r>
                  <w:r/>
                  <w:r/>
                  <w:r/>
                </w:p>
              </w:tc>
            </w:tr>
          </w:tbl>
          <w:p>
            <w:pPr>
              <w:pStyle w:val="618"/>
            </w:pPr>
            <w:r>
              <w:t xml:space="preserve">Ознакомление с имуществом производится по адресу: </w:t>
            </w:r>
            <w:r>
              <w:t xml:space="preserve">Российская Федерация, Алтайски</w:t>
            </w:r>
            <w:r>
              <w:t xml:space="preserve">й край, г. Барнаул, СНТ «Медик», участок № 700</w:t>
            </w:r>
            <w:r/>
            <w:r>
              <w:t xml:space="preserve">, с момента публикации сообщения о продаже имущества и до окончания приема заявок по предварительной записи по телефону:</w:t>
            </w:r>
            <w:r>
              <w:t xml:space="preserve"> </w:t>
            </w:r>
            <w:r/>
            <w:r>
              <w:t xml:space="preserve">89600</w:t>
            </w:r>
            <w:r>
              <w:t xml:space="preserve">091050</w:t>
            </w:r>
            <w:r/>
            <w:r/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2.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Сроки </w:t>
            </w:r>
            <w:r>
              <w:t xml:space="preserve">продажи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Организовать продажу имущества в течение </w:t>
            </w:r>
            <w:r>
              <w:t xml:space="preserve">15</w:t>
            </w:r>
            <w:r>
              <w:t xml:space="preserve"> со дня утверждения судом настоящего Положения.</w:t>
            </w:r>
            <w:r/>
            <w:r/>
          </w:p>
          <w:p>
            <w:pPr>
              <w:pStyle w:val="618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3.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Организатор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Финансовый управляющий </w:t>
            </w:r>
            <w:r>
              <w:t xml:space="preserve">Глотовой Татьяны Ивановны</w:t>
            </w:r>
            <w:r>
              <w:t xml:space="preserve"> </w:t>
            </w:r>
            <w:r>
              <w:t xml:space="preserve">Газизова Наталья Андреевна</w:t>
            </w:r>
            <w:r>
              <w:t xml:space="preserve">, </w:t>
            </w:r>
            <w:r>
              <w:t xml:space="preserve">действующий на основании решения Арбитр</w:t>
            </w:r>
            <w:r>
              <w:t xml:space="preserve">ажного суда Алтайского края от 21.05.2025 г. по делу № А03-6363/2025 Д.С. Кушвид</w:t>
            </w:r>
            <w:r/>
          </w:p>
          <w:p>
            <w:pPr>
              <w:pStyle w:val="618"/>
            </w:pPr>
            <w:r>
              <w:t xml:space="preserve">Организатор торгов выполняет следующие функции:</w:t>
            </w:r>
            <w:r/>
          </w:p>
          <w:p>
            <w:pPr>
              <w:pStyle w:val="618"/>
            </w:pPr>
            <w:r>
              <w:t xml:space="preserve">- опубликовывает и размещает сообщение о продаже имущества и сообщение о результатах проведения торгов;</w:t>
            </w:r>
            <w:r/>
          </w:p>
          <w:p>
            <w:pPr>
              <w:pStyle w:val="618"/>
            </w:pPr>
            <w:r>
              <w:t xml:space="preserve">- определяет участников торгов;</w:t>
            </w:r>
            <w:r/>
          </w:p>
          <w:p>
            <w:pPr>
              <w:pStyle w:val="618"/>
            </w:pPr>
            <w:r>
              <w:t xml:space="preserve">- определяет победителя торгов и подписывает протокол о результатах проведения торгов;</w:t>
            </w:r>
            <w:r/>
          </w:p>
          <w:p>
            <w:pPr>
              <w:pStyle w:val="618"/>
              <w:rPr>
                <w:lang w:val="en-US"/>
              </w:rPr>
            </w:pPr>
            <w:r>
              <w:t xml:space="preserve">- уведомляет заявителей и участников торгов о результатах проведения торгов.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618"/>
            </w:pPr>
            <w:r>
              <w:t xml:space="preserve">Сведения об организаторе торгов:</w:t>
            </w:r>
            <w:r/>
          </w:p>
          <w:p>
            <w:pPr>
              <w:pStyle w:val="618"/>
            </w:pPr>
            <w:r>
              <w:t xml:space="preserve">- почтовый адрес:</w:t>
            </w:r>
            <w:r>
              <w:t xml:space="preserve"> </w:t>
            </w:r>
            <w:r>
              <w:t xml:space="preserve">163046, обл Архангельская, г Арх</w:t>
            </w:r>
            <w:r>
              <w:t xml:space="preserve">ангельск, ул Воскресенская, д 59, этаж 2</w:t>
            </w:r>
            <w:r/>
          </w:p>
          <w:p>
            <w:pPr>
              <w:pStyle w:val="618"/>
            </w:pPr>
            <w:r>
              <w:t xml:space="preserve">- адрес электронной почты:</w:t>
            </w:r>
            <w:r>
              <w:t xml:space="preserve"> </w:t>
            </w:r>
            <w:r>
              <w:t xml:space="preserve">gazizova.natalya@internet.ru</w:t>
            </w:r>
            <w:r/>
          </w:p>
          <w:p>
            <w:pPr>
              <w:pStyle w:val="618"/>
            </w:pPr>
            <w:r>
              <w:t xml:space="preserve">- контактный номер: </w:t>
            </w:r>
            <w:r/>
            <w:r>
              <w:t xml:space="preserve">89600</w:t>
            </w:r>
            <w:r>
              <w:t xml:space="preserve">091050</w:t>
            </w:r>
            <w:r/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4.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Форма торгов и форма представления предложений о цене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Продажа имущества должника осуществляется путем проведения открытых торгов в форме аукциона с </w:t>
            </w:r>
            <w:r>
              <w:t xml:space="preserve">открытой формой представления предложений о цене имущества.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5.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Место проведения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Торги проводятся в электронной форме на электронной площадке АукционПРО, размещенной на сайте </w:t>
            </w:r>
            <w:r>
              <w:t xml:space="preserve">a</w:t>
            </w:r>
            <w:r>
              <w:t xml:space="preserve">u</w:t>
            </w:r>
            <w:r>
              <w:t xml:space="preserve">-</w:t>
            </w:r>
            <w:r>
              <w:t xml:space="preserve">p</w:t>
            </w:r>
            <w:r>
              <w:t xml:space="preserve">r</w:t>
            </w:r>
            <w:r>
              <w:t xml:space="preserve">o</w:t>
            </w:r>
            <w:r>
              <w:t xml:space="preserve">.</w:t>
            </w:r>
            <w:r>
              <w:t xml:space="preserve">r</w:t>
            </w:r>
            <w:r>
              <w:t xml:space="preserve">u</w:t>
            </w:r>
            <w:r>
              <w:t xml:space="preserve"> в сети Интернет.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6.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Размер задат</w:t>
            </w:r>
            <w:r>
              <w:t xml:space="preserve">ка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Лот № 1: </w:t>
            </w:r>
            <w:r>
              <w:t xml:space="preserve">10 %</w:t>
            </w:r>
            <w:r/>
            <w:r/>
          </w:p>
          <w:p>
            <w:pPr>
              <w:pStyle w:val="618"/>
            </w:pP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7.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Срок и порядок внесения задатка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  <w:rPr>
                <w:lang w:val="en-US"/>
              </w:rPr>
            </w:pPr>
            <w:r>
              <w:t xml:space="preserve">1. Срок внесения задатка - </w:t>
            </w:r>
            <w:r>
              <w:rPr>
                <w:lang w:val="en-US"/>
              </w:rPr>
              <w:t xml:space="preserve">не позднее даты окончания срока приема заявок</w:t>
            </w:r>
            <w:r>
              <w:t xml:space="preserve"> </w:t>
            </w:r>
            <w:r>
              <w:t xml:space="preserve">на участие в торгах</w:t>
            </w:r>
            <w:r>
              <w:rPr>
                <w:lang w:val="en-US"/>
              </w:rPr>
              <w:t xml:space="preserve">. </w:t>
            </w:r>
            <w:r>
              <w:rPr>
                <w:lang w:val="en-US"/>
              </w:rPr>
            </w:r>
          </w:p>
          <w:p>
            <w:pPr>
              <w:pStyle w:val="618"/>
            </w:pPr>
            <w:r>
              <w:t xml:space="preserve">2. Внесение задатка </w:t>
            </w:r>
            <w:r>
              <w:t xml:space="preserve">осуществляется </w:t>
            </w:r>
            <w:r>
              <w:t xml:space="preserve">по следующим реквизитам: </w:t>
            </w:r>
            <w:r/>
          </w:p>
          <w:p>
            <w:pPr>
              <w:pStyle w:val="618"/>
            </w:pPr>
            <w:r/>
            <w:r>
              <w:t xml:space="preserve">Валюта получаемого перевода: Российский рубль (RUB)</w:t>
              <w:br/>
              <w:t xml:space="preserve">Получатель: ГЛОТОВА ТАТЬЯНА ИВАНОВНА</w:t>
              <w:br/>
              <w:t xml:space="preserve">Номер счёта: 40817810304002528381</w:t>
              <w:br/>
              <w:t xml:space="preserve">Банк получателя: АРХАНГЕЛЬСКОЕ ОТДЕЛЕНИЕ №8637 ПАО СБЕРБАНК Г. АРХАНГЕЛЬСК</w:t>
              <w:br/>
              <w:t xml:space="preserve">БИК: 041117601</w:t>
              <w:br/>
              <w:t xml:space="preserve">Корр. счёт: 30101810100000000601</w:t>
              <w:br/>
              <w:t xml:space="preserve">ИНН: 77070</w:t>
            </w:r>
            <w:r>
              <w:t xml:space="preserve">83893</w:t>
              <w:br/>
              <w:t xml:space="preserve">КПП: 290102001</w:t>
            </w: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8.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Шаг аукциона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Лот № 1: </w:t>
            </w:r>
            <w:r>
              <w:t xml:space="preserve">10 %</w:t>
            </w:r>
            <w:r/>
            <w:r/>
          </w:p>
          <w:p>
            <w:pPr>
              <w:pStyle w:val="618"/>
            </w:pP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9.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Сообщение о продаже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Сообщение о продаже имущества публикуется в газете «Коммерсантъ», а также размещается на Едином федеральном реестре сведен</w:t>
            </w:r>
            <w:r>
              <w:t xml:space="preserve">ий о банкротстве не позднее, чем за 30 дней до даты проведения торгов</w:t>
            </w:r>
            <w:r>
              <w:rPr>
                <w:i/>
              </w:rPr>
              <w:t xml:space="preserve">.</w:t>
            </w:r>
            <w:r/>
            <w:r/>
          </w:p>
          <w:p>
            <w:pPr>
              <w:pStyle w:val="618"/>
            </w:pPr>
            <w:r>
              <w:t xml:space="preserve">Текст сообщения должен содержать следующие сведения:</w:t>
            </w:r>
            <w:r/>
            <w:r/>
          </w:p>
          <w:p>
            <w:pPr>
              <w:pStyle w:val="618"/>
            </w:pPr>
            <w:r>
              <w:t xml:space="preserve">сведения об имуществе, его составе, характеристиках, описание имущества, порядок ознакомления с имуществом;</w:t>
            </w:r>
            <w:r/>
            <w:r/>
          </w:p>
          <w:p>
            <w:pPr>
              <w:pStyle w:val="618"/>
            </w:pPr>
            <w:r>
              <w:t xml:space="preserve">сведения о форме проведения торгов и форме представления предложений о цене имущества;</w:t>
            </w:r>
            <w:r/>
            <w:r/>
          </w:p>
          <w:p>
            <w:pPr>
              <w:pStyle w:val="618"/>
            </w:pPr>
            <w:r>
              <w:t xml:space="preserve">порядок, место, срок и время представления заявок на участие в торгах и</w:t>
            </w:r>
            <w:r>
              <w:t xml:space="preserve"> предложений о цене имущества (даты и время начала и окончания представления указанных заявок, дата и время начала предста</w:t>
            </w:r>
            <w:r>
              <w:t xml:space="preserve">вления указанных предложений); </w:t>
            </w:r>
            <w:r/>
            <w:r/>
          </w:p>
          <w:p>
            <w:pPr>
              <w:pStyle w:val="618"/>
            </w:pPr>
            <w:r>
              <w:t xml:space="preserve">порядок оформления участия в торгах, перечень представляемых участниками торгов документов и требования к их оформлению;</w:t>
            </w:r>
            <w:r/>
            <w:r/>
          </w:p>
          <w:p>
            <w:pPr>
              <w:pStyle w:val="618"/>
            </w:pPr>
            <w:r>
              <w:t xml:space="preserve">размер задатка, сроки и порядок внесения задатка, реквизиты счетов, на которые вноси</w:t>
            </w:r>
            <w:r>
              <w:t xml:space="preserve">тся задаток;</w:t>
            </w:r>
            <w:r/>
            <w:r/>
          </w:p>
          <w:p>
            <w:pPr>
              <w:pStyle w:val="618"/>
            </w:pPr>
            <w:r>
              <w:t xml:space="preserve">начальная цена продажи имущества;</w:t>
            </w:r>
            <w:r/>
            <w:r/>
          </w:p>
          <w:p>
            <w:pPr>
              <w:pStyle w:val="618"/>
            </w:pPr>
            <w:r>
              <w:t xml:space="preserve">величина повышения начальной цены продажи имущества ("шаг аукциона");</w:t>
            </w:r>
            <w:r/>
            <w:r/>
          </w:p>
          <w:p>
            <w:pPr>
              <w:pStyle w:val="618"/>
            </w:pPr>
            <w:r>
              <w:t xml:space="preserve">порядок и критерии выявления победит</w:t>
            </w:r>
            <w:r>
              <w:t xml:space="preserve">еля торгов;</w:t>
            </w:r>
            <w:r/>
            <w:r/>
          </w:p>
          <w:p>
            <w:pPr>
              <w:pStyle w:val="618"/>
            </w:pPr>
            <w:r>
              <w:t xml:space="preserve">дата, время и место подведения результатов торгов;</w:t>
            </w:r>
            <w:r/>
            <w:r/>
          </w:p>
          <w:p>
            <w:pPr>
              <w:pStyle w:val="618"/>
            </w:pPr>
            <w:r>
              <w:t xml:space="preserve">порядок и срок заключения договора купли-продажи имущества;</w:t>
            </w:r>
            <w:r/>
            <w:r/>
          </w:p>
          <w:p>
            <w:pPr>
              <w:pStyle w:val="618"/>
            </w:pPr>
            <w:r>
              <w:t xml:space="preserve">сроки платежей, реквизиты счетов, на которые вносятся платежи;</w:t>
            </w:r>
            <w:r/>
            <w:r/>
          </w:p>
          <w:p>
            <w:pPr>
              <w:pStyle w:val="618"/>
            </w:pPr>
            <w:r>
              <w:t xml:space="preserve">сведения об организаторе торгов, его почтовый адрес, адрес электронной почты, номер контактного телефона.</w:t>
            </w:r>
            <w:r/>
            <w:r/>
          </w:p>
          <w:p>
            <w:pPr>
              <w:pStyle w:val="618"/>
            </w:pP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10.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Заявка на участие в торгах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Заявка на участие в торгах составляется в произвольной форме на русском языке и должна содержать следующие сведения:</w:t>
            </w:r>
            <w:r/>
          </w:p>
          <w:p>
            <w:pPr>
              <w:pStyle w:val="618"/>
            </w:pPr>
            <w:r>
              <w:t xml:space="preserve">а) наименование, организационно-правовая фор</w:t>
            </w:r>
            <w:r>
              <w:t xml:space="preserve">ма, место нахождения, почтовый адрес заявителя (для юридического лица);</w:t>
            </w:r>
            <w:r/>
          </w:p>
          <w:p>
            <w:pPr>
              <w:pStyle w:val="618"/>
            </w:pPr>
            <w:r>
              <w:t xml:space="preserve">б) фамилия, имя, отчество, паспортные данные, сведения о месте жительства заявителя (для физического лица);</w:t>
            </w:r>
            <w:r/>
          </w:p>
          <w:p>
            <w:pPr>
              <w:pStyle w:val="618"/>
            </w:pPr>
            <w:r>
              <w:t xml:space="preserve">в) номер контактного телефона, адрес электронной почты за</w:t>
            </w:r>
            <w:r>
              <w:t xml:space="preserve">я</w:t>
            </w:r>
            <w:r>
              <w:t xml:space="preserve">вителя</w:t>
            </w:r>
            <w:r>
              <w:t xml:space="preserve">; </w:t>
            </w:r>
            <w:r/>
          </w:p>
          <w:p>
            <w:pPr>
              <w:pStyle w:val="618"/>
            </w:pPr>
            <w:r>
              <w:t xml:space="preserve">г) сведения о нали</w:t>
            </w:r>
            <w:r>
              <w:t xml:space="preserve">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</w:t>
            </w:r>
            <w:r>
              <w:t xml:space="preserve">рганизации арбитражных управляющих, членом или руководителем которой является арбитражный управляющий.</w:t>
            </w:r>
            <w:r/>
          </w:p>
          <w:p>
            <w:pPr>
              <w:pStyle w:val="618"/>
            </w:pPr>
            <w:r>
              <w:t xml:space="preserve"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  <w:r/>
          </w:p>
          <w:p>
            <w:pPr>
              <w:pStyle w:val="618"/>
            </w:pPr>
            <w:r>
              <w:t xml:space="preserve"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</w:t>
            </w:r>
            <w:r>
              <w:t xml:space="preserve">оговор о задатке и направляет задаток на счета, указанные в электронном сообщении о продаже. Заявитель вправе нап</w:t>
            </w:r>
            <w:r>
              <w:t xml:space="preserve">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  <w:r/>
          </w:p>
          <w:p>
            <w:pPr>
              <w:pStyle w:val="618"/>
            </w:pPr>
            <w:r>
              <w:t xml:space="preserve">Заявитель вправе отозвать заявку на участие в торгах не позднее окончания срока представления заявок на участие в торгах посредством направлен</w:t>
            </w:r>
            <w:r>
              <w:t xml:space="preserve">ия оператору электронной площадки электронного сообщения, подписанного квалифицированной электронной подписью заявителя.</w:t>
            </w:r>
            <w:r/>
          </w:p>
          <w:p>
            <w:pPr>
              <w:pStyle w:val="618"/>
            </w:pPr>
            <w:r>
              <w:t xml:space="preserve"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  <w:r/>
          </w:p>
          <w:p>
            <w:pPr>
              <w:pStyle w:val="618"/>
            </w:pPr>
            <w:r>
              <w:t xml:space="preserve">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</w:t>
            </w:r>
            <w:r>
              <w:t xml:space="preserve">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11.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Срок представле</w:t>
            </w:r>
            <w:r>
              <w:t xml:space="preserve">ния заявок на участие в</w:t>
            </w:r>
            <w:r>
              <w:t xml:space="preserve"> торгах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  <w:r/>
            <w:r/>
          </w:p>
          <w:p>
            <w:pPr>
              <w:pStyle w:val="618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12.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Определение участников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Не позднее тридцати минут после окончания с</w:t>
            </w:r>
            <w:r>
              <w:t xml:space="preserve">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  <w:r/>
          </w:p>
          <w:p>
            <w:pPr>
              <w:pStyle w:val="618"/>
            </w:pPr>
            <w:r>
              <w:t xml:space="preserve">Организатор </w:t>
            </w:r>
            <w:r>
              <w:t xml:space="preserve">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</w:t>
            </w:r>
            <w:r>
              <w:t xml:space="preserve">нного сообщения, подписанного квалифицированной электронной подписью, оператору электронной площадки в день его подписания.</w:t>
            </w:r>
            <w:r/>
          </w:p>
          <w:p>
            <w:pPr>
              <w:pStyle w:val="618"/>
            </w:pPr>
            <w:r>
              <w:t xml:space="preserve">В течени</w:t>
            </w:r>
            <w:r>
              <w:t xml:space="preserve">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</w:t>
            </w:r>
            <w:r>
              <w:t xml:space="preserve"> журнале заявок на участие в торгах и не отозвана до окончания срока представления заявок на участие в торгах, электронное с</w:t>
            </w:r>
            <w:r>
              <w:t xml:space="preserve">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  <w:r/>
          </w:p>
          <w:p>
            <w:pPr>
              <w:pStyle w:val="618"/>
            </w:pPr>
            <w:r>
              <w:t xml:space="preserve">К участию в торгах допускаются заявители, представившие заявки на участие в торгах и прилагаемые к ним документы, которые соответствуют тр</w:t>
            </w:r>
            <w:r>
              <w:t xml:space="preserve">ебованиям, указанным в сообщении о проведении торгов. Заявители, допущенные к участию в торгах, признаются участниками торгов.</w:t>
            </w:r>
            <w:r/>
          </w:p>
          <w:p>
            <w:pPr>
              <w:pStyle w:val="618"/>
            </w:pPr>
            <w:r>
              <w:t xml:space="preserve">Решение об отказе в допуске заявителя к участию в торгах при</w:t>
            </w:r>
            <w:r>
              <w:t xml:space="preserve">нимается в случае, если:</w:t>
            </w:r>
            <w:r/>
          </w:p>
          <w:p>
            <w:pPr>
              <w:pStyle w:val="618"/>
            </w:pPr>
            <w:r>
              <w:t xml:space="preserve">- заявка на участие в торгах не соответствует требованиям, указанным в сообщении о проведении торгов;</w:t>
            </w:r>
            <w:r/>
          </w:p>
          <w:p>
            <w:pPr>
              <w:pStyle w:val="618"/>
            </w:pPr>
            <w:r>
              <w:t xml:space="preserve">- представленные заявителем документы не соответствуют установленным к ним требованиям или недостоверны;</w:t>
            </w:r>
            <w:r/>
          </w:p>
          <w:p>
            <w:pPr>
              <w:pStyle w:val="618"/>
            </w:pPr>
            <w:r>
              <w:t xml:space="preserve">- поступление задатка на счета, указанные в сооб</w:t>
            </w:r>
            <w:r>
              <w:t xml:space="preserve">щении о проведении торгов, не подтверждено на дату составления протокола об определении участников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13.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Порядок проведения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В торгах могут принимать участие только лица, признанные участниками торгов. Торги проводятся </w:t>
            </w:r>
            <w:r>
              <w:t xml:space="preserve">на электронной площадке в день и время, указанные в сообщении о продаже.</w:t>
            </w:r>
            <w:r/>
          </w:p>
          <w:p>
            <w:pPr>
              <w:pStyle w:val="618"/>
            </w:pPr>
            <w:r>
              <w:t xml:space="preserve"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>
              <w:t xml:space="preserve"> </w:t>
            </w:r>
            <w:r>
              <w:t xml:space="preserve">с указанием точного времени их поступления, а также времени, оставшегося до истечения срока представления таких </w:t>
            </w:r>
            <w:r>
              <w:t xml:space="preserve">предложений. </w:t>
            </w:r>
            <w:r/>
          </w:p>
          <w:p>
            <w:pPr>
              <w:pStyle w:val="618"/>
            </w:pPr>
            <w:r>
              <w:t xml:space="preserve">Торги проводятся путем повышения начальной цены продажи имущества на величину, равную "шагу аукциона".</w:t>
            </w:r>
            <w:r/>
          </w:p>
          <w:p>
            <w:pPr>
              <w:pStyle w:val="618"/>
            </w:pPr>
            <w:r>
              <w:t xml:space="preserve">Если в течение одного часа с момента начала представления предложений о цене не пос</w:t>
            </w:r>
            <w:r>
              <w:t xml:space="preserve">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</w:t>
            </w:r>
            <w:r>
              <w:t xml:space="preserve">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  <w:r/>
          </w:p>
          <w:p>
            <w:pPr>
              <w:pStyle w:val="618"/>
            </w:pPr>
            <w:r>
              <w:t xml:space="preserve">Если в течение тридцати минут после представления последнего предложения о цене (не учитывая </w:t>
            </w:r>
            <w:r>
              <w:t xml:space="preserve">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  <w:r/>
          </w:p>
          <w:p>
            <w:pPr>
              <w:pStyle w:val="618"/>
            </w:pPr>
            <w:r>
              <w:t xml:space="preserve"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</w:t>
            </w:r>
            <w:r>
              <w:t xml:space="preserve">аза в случае, если:</w:t>
            </w:r>
            <w:r/>
          </w:p>
          <w:p>
            <w:pPr>
              <w:pStyle w:val="618"/>
            </w:pPr>
            <w:r>
              <w:t xml:space="preserve">а) предложение о цене представлено по истечении установленного срока представления предложений о цене;</w:t>
            </w:r>
            <w:r/>
          </w:p>
          <w:p>
            <w:pPr>
              <w:pStyle w:val="618"/>
            </w:pPr>
            <w:r>
              <w:t xml:space="preserve">б) предложение о цене ув</w:t>
            </w:r>
            <w:r>
              <w:t xml:space="preserve">еличено в размере, не равном "шагу аукциона", меньше или равно ранее представленному предложению о цене;</w:t>
            </w:r>
            <w:r/>
          </w:p>
          <w:p>
            <w:pPr>
              <w:pStyle w:val="618"/>
            </w:pPr>
            <w:r>
              <w:t xml:space="preserve">в) одним участником представлено второе предложение о цене подряд при отсутствии предложений других участников торгов.</w:t>
            </w:r>
            <w:r/>
          </w:p>
          <w:p>
            <w:pPr>
              <w:pStyle w:val="618"/>
            </w:pPr>
            <w:r>
              <w:t xml:space="preserve">Выигравшим аукцион признается участник, предложивший наиболее вы</w:t>
            </w:r>
            <w:r>
              <w:t xml:space="preserve">сокую цену за продаваемое имущество.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14.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Подведение результатов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</w:t>
            </w:r>
            <w:r>
              <w:t xml:space="preserve">ляется организатору торгов в форме электронного сообщения проект протокола о результатах проведения торгов.</w:t>
            </w:r>
            <w:r/>
          </w:p>
          <w:p>
            <w:pPr>
              <w:pStyle w:val="618"/>
            </w:pPr>
            <w:r>
              <w:t xml:space="preserve">Организат</w:t>
            </w:r>
            <w:r>
              <w:t xml:space="preserve">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  <w:r/>
          </w:p>
          <w:p>
            <w:pPr>
              <w:pStyle w:val="618"/>
            </w:pPr>
            <w:r>
              <w:t xml:space="preserve">Протокол о результатах проведения торгов размещается оператором электронной площадки на электронной площадке.</w:t>
            </w:r>
            <w:r/>
          </w:p>
          <w:p>
            <w:pPr>
              <w:pStyle w:val="618"/>
            </w:pPr>
            <w:r>
              <w:t xml:space="preserve">Не позднее тридцати минут по</w:t>
            </w:r>
            <w:r>
              <w:t xml:space="preserve">сле размещения</w:t>
            </w:r>
            <w:r>
              <w:t xml:space="preserve">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  <w:p>
            <w:pPr>
              <w:pStyle w:val="618"/>
            </w:pPr>
            <w:r>
              <w:t xml:space="preserve"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  <w:r/>
          </w:p>
          <w:p>
            <w:pPr>
              <w:pStyle w:val="618"/>
            </w:pPr>
            <w:r>
              <w:t xml:space="preserve">Оператором электронной площадки с помощью програ</w:t>
            </w:r>
            <w:r>
              <w:t xml:space="preserve">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  <w:r/>
          </w:p>
          <w:p>
            <w:pPr>
              <w:pStyle w:val="618"/>
            </w:pPr>
            <w:r>
              <w:t xml:space="preserve">окончания срока представления заявок на участие в торгах при отсутствии заявок на участие в торгах;</w:t>
            </w:r>
            <w:r/>
          </w:p>
          <w:p>
            <w:pPr>
              <w:pStyle w:val="618"/>
            </w:pPr>
            <w:r>
              <w:t xml:space="preserve"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  <w:r/>
          </w:p>
          <w:p>
            <w:pPr>
              <w:pStyle w:val="618"/>
            </w:pPr>
            <w:r>
              <w:t xml:space="preserve">Организатор торгов рассматривает, подписывает квалифицированной электронной подп</w:t>
            </w:r>
            <w:r>
              <w:t xml:space="preserve">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  <w:r/>
          </w:p>
          <w:p>
            <w:pPr>
              <w:pStyle w:val="618"/>
            </w:pPr>
            <w:r>
              <w:t xml:space="preserve">Решение о признании торгов несостоявшимися размещается оператором электронной площадки на электронной площадке.</w:t>
            </w:r>
            <w:r/>
          </w:p>
          <w:p>
            <w:pPr>
              <w:pStyle w:val="618"/>
            </w:pPr>
            <w:r>
              <w:t xml:space="preserve">Не позднее тридцати минут после размещения на электронной площадке решения организатор торгов посредством программно-аппаратных средст</w:t>
            </w:r>
            <w:r>
              <w:t xml:space="preserve">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  <w:p>
            <w:pPr>
              <w:pStyle w:val="618"/>
            </w:pPr>
            <w:r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 xml:space="preserve">имущества заключается финансовым</w:t>
            </w:r>
            <w:r>
              <w:t xml:space="preserve"> управляющим с этим участником торгов в соответствии с представленным им предложением о цене имущества.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15.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Порядок и срок заключения договора купли-продажи </w:t>
            </w:r>
            <w:r>
              <w:t xml:space="preserve">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В течение пяти дней с даты </w:t>
            </w:r>
            <w:r>
              <w:t xml:space="preserve">утверждения протокола финансовый</w:t>
            </w:r>
            <w:r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  <w:r/>
          </w:p>
          <w:p>
            <w:pPr>
              <w:pStyle w:val="618"/>
            </w:pPr>
            <w:r>
              <w:t xml:space="preserve"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  <w:r/>
          </w:p>
          <w:p>
            <w:pPr>
              <w:pStyle w:val="618"/>
            </w:pPr>
            <w:r>
              <w:t xml:space="preserve">В случае отказа или уклонения победителя торгов от подписания договора куп</w:t>
            </w:r>
            <w:r>
              <w:t xml:space="preserve">ли-продажи имущества в течение пяти дней со дня п</w:t>
            </w:r>
            <w:r>
              <w:t xml:space="preserve">олучения предложения финансового</w:t>
            </w:r>
            <w:r>
              <w:t xml:space="preserve"> управляющего о заключении такого договора внесенный з</w:t>
            </w:r>
            <w:r>
              <w:t xml:space="preserve">адаток ему не возвращается и финансовый</w:t>
            </w:r>
            <w:r>
              <w:t xml:space="preserve">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6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Условия возврата задатка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Суммы внесенных заявителями задатков возвращаются всем заявителям, за исключени</w:t>
            </w:r>
            <w:r>
              <w:t xml:space="preserve">ем победителя торгов, в течение пяти рабочих дней со дня подписания протокола о результатах проведения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7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Условия оплаты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  <w:rPr>
                <w:highlight w:val="none"/>
              </w:rPr>
            </w:pPr>
            <w:r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  <w:r/>
            <w:r/>
          </w:p>
          <w:p>
            <w:r>
              <w:rPr>
                <w:highlight w:val="none"/>
              </w:rPr>
            </w:r>
            <w:r>
              <w:t xml:space="preserve">Валюта получаемого перевода: Российский рубль (RUB)</w:t>
              <w:br/>
              <w:t xml:space="preserve">Получатель: ГЛОТОВА ТАТЬЯНА ИВАНОВНА</w:t>
              <w:br/>
              <w:t xml:space="preserve">Номер счёта: 40817810304002528381</w:t>
              <w:br/>
              <w:t xml:space="preserve">Банк получателя: АРХАНГЕЛЬСКОЕ ОТДЕЛЕНИЕ №8637 ПАО СБЕРБАНК Г. АРХАНГЕЛЬСК</w:t>
              <w:br/>
              <w:t xml:space="preserve">БИК: 041117601</w:t>
              <w:br/>
              <w:t xml:space="preserve">Корр. счёт: 30101810100000000601</w:t>
              <w:br/>
              <w:t xml:space="preserve">ИНН: 77070</w:t>
            </w:r>
            <w:r>
              <w:t xml:space="preserve">83893</w:t>
              <w:br/>
              <w:t xml:space="preserve">КПП: 290102001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618"/>
            </w:pPr>
            <w:r>
              <w:t xml:space="preserve">При заключении договора с лицом, выигравшим торги, сумма внесенного им задатка засчитывается в счет исполнения договора.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8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Оформление договора купли-продажи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Обязательн</w:t>
            </w:r>
            <w:r>
              <w:t xml:space="preserve">ыми условиями до</w:t>
            </w:r>
            <w:r>
              <w:t xml:space="preserve">говора купли-продажи имущества</w:t>
            </w:r>
            <w:r>
              <w:t xml:space="preserve"> являются:</w:t>
            </w:r>
            <w:r/>
          </w:p>
          <w:p>
            <w:pPr>
              <w:pStyle w:val="618"/>
            </w:pPr>
            <w:r>
              <w:t xml:space="preserve">сведения об имуществе</w:t>
            </w:r>
            <w:r>
              <w:t xml:space="preserve">, его составе, харак</w:t>
            </w:r>
            <w:r>
              <w:t xml:space="preserve">теристиках, описание имущества</w:t>
            </w:r>
            <w:r>
              <w:t xml:space="preserve">;</w:t>
            </w:r>
            <w:r/>
          </w:p>
          <w:p>
            <w:pPr>
              <w:pStyle w:val="618"/>
            </w:pPr>
            <w:r>
              <w:t xml:space="preserve">цена продажи имущества</w:t>
            </w:r>
            <w:r>
              <w:t xml:space="preserve">;</w:t>
            </w:r>
            <w:r/>
          </w:p>
          <w:p>
            <w:pPr>
              <w:pStyle w:val="618"/>
            </w:pPr>
            <w:r>
              <w:t xml:space="preserve">пор</w:t>
            </w:r>
            <w:r>
              <w:t xml:space="preserve">ядок и срок передачи имущества</w:t>
            </w:r>
            <w:r>
              <w:t xml:space="preserve"> покупателю;</w:t>
            </w:r>
            <w:r/>
          </w:p>
          <w:p>
            <w:pPr>
              <w:pStyle w:val="618"/>
            </w:pPr>
            <w:r>
              <w:t xml:space="preserve">сведения о наличии или об отсутствии обр</w:t>
            </w:r>
            <w:r>
              <w:t xml:space="preserve">еменении в отношении имущества</w:t>
            </w:r>
            <w:r>
              <w:t xml:space="preserve">, в том числе публичного сервитута;</w:t>
            </w:r>
            <w:r/>
          </w:p>
          <w:p>
            <w:pPr>
              <w:pStyle w:val="618"/>
            </w:pPr>
            <w:r>
              <w:t xml:space="preserve">иные предусмотренные законодательством Российской Федерации условия.</w:t>
            </w:r>
            <w:r/>
          </w:p>
          <w:p>
            <w:pPr>
              <w:pStyle w:val="618"/>
            </w:pPr>
            <w:r>
              <w:t xml:space="preserve">Передача имущества финансовым</w:t>
            </w:r>
            <w:r>
              <w:t xml:space="preserve"> управляющим и принятие его покупателем осуществляются по передаточному акту, подписываемому сторонами и офо</w:t>
            </w:r>
            <w:r>
              <w:t xml:space="preserve">рмляемому в соответствии с </w:t>
            </w:r>
            <w:r>
              <w:fldChar w:fldCharType="begin"/>
            </w:r>
            <w:r>
              <w:instrText xml:space="preserve"> HYPERLINK "consultantplus://offline/ref=C170E87E5106903B2C2693164E83ABCA2276C913842C8ACC75FF6C560D0667AC2FE2ED39A0D15019R9r5M" </w:instrText>
            </w:r>
            <w:r>
              <w:fldChar w:fldCharType="separate"/>
            </w:r>
            <w:r>
              <w:rPr>
                <w:rStyle w:val="624"/>
                <w:color w:val="000000"/>
                <w:u w:val="none"/>
              </w:rPr>
              <w:t xml:space="preserve">законодательством</w:t>
            </w:r>
            <w:r>
              <w:rPr>
                <w:rStyle w:val="624"/>
                <w:color w:val="000000"/>
                <w:u w:val="none"/>
              </w:rPr>
              <w:fldChar w:fldCharType="end"/>
            </w:r>
            <w:r>
              <w:t xml:space="preserve"> Российской Федерации.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9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Проведение повторных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</w:t>
            </w:r>
            <w:r>
              <w:t xml:space="preserve">по результатам торгов финансовый</w:t>
            </w:r>
            <w:r>
              <w:t xml:space="preserve"> управляющий в течение двух дней после завершения срока, установленного </w:t>
            </w:r>
            <w:r>
              <w:t xml:space="preserve">для принятия решений о признании торгов несостоявшими</w:t>
            </w:r>
            <w:r>
              <w:t xml:space="preserve">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  <w:r/>
          </w:p>
          <w:p>
            <w:pPr>
              <w:pStyle w:val="618"/>
            </w:pPr>
            <w:r>
              <w:t xml:space="preserve">Повторные торги проводятся в соответствии с условиями проведения первоначальных торгов.</w:t>
            </w:r>
            <w:r/>
          </w:p>
          <w:p>
            <w:pPr>
              <w:pStyle w:val="618"/>
            </w:pPr>
            <w:r>
              <w:t xml:space="preserve">Начальная цена продажи имущества на повторных торгах устанавливается на десять процентов ниже начальной цены прода</w:t>
            </w:r>
            <w:r>
              <w:t xml:space="preserve">жи имущества, установленной на первоначальных торгах</w:t>
            </w:r>
            <w:r>
              <w:t xml:space="preserve">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rPr>
                <w:lang w:val="en-US"/>
              </w:rPr>
              <w:t xml:space="preserve">20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Продажа имущества посредством публичного предложения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В случае, если повторные торги по продаже имущества должника признаны несостоявш</w:t>
            </w:r>
            <w:r>
              <w:t xml:space="preserve">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  <w:r/>
            <w:r/>
          </w:p>
          <w:p>
            <w:pPr>
              <w:pStyle w:val="618"/>
            </w:pPr>
            <w: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  <w:r/>
            <w:r/>
          </w:p>
          <w:p>
            <w:pPr>
              <w:pStyle w:val="618"/>
            </w:pPr>
            <w:r>
              <w:t xml:space="preserve">Начальная цена продажи имущества устанавливается в размере начальной цены продажи имущества, установленной на повторных торгах.</w:t>
            </w:r>
            <w:r/>
            <w:r/>
          </w:p>
          <w:p>
            <w:pPr>
              <w:pStyle w:val="618"/>
            </w:pPr>
            <w:r>
              <w:t xml:space="preserve">Величина снижения начальной цены продажи имущества должника - 10 %.</w:t>
            </w:r>
            <w:r/>
            <w:r/>
          </w:p>
          <w:p>
            <w:pPr>
              <w:pStyle w:val="618"/>
            </w:pPr>
            <w:r>
              <w:t xml:space="preserve">Срок, по истечении которого последовательно снижается начальная цена – каждые 7 календарных дней. Размер задатка - 10% от начальной цены, установленной для соответствующего периода проведения торгов.</w:t>
            </w:r>
            <w:r/>
            <w:r/>
          </w:p>
          <w:p>
            <w:pPr>
              <w:pStyle w:val="618"/>
            </w:pPr>
            <w:r>
              <w:t xml:space="preserve">Сообщение о продаже имущества посредством публичного предложения публикуется в газете «Коммерсантъ», а также размеща</w:t>
            </w:r>
            <w:r>
              <w:t xml:space="preserve">ется на Едином федеральном реестре сведений о банкротстве за 3 дней до даты начала приема заяв</w:t>
            </w:r>
            <w:r>
              <w:t xml:space="preserve">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  <w:r/>
            <w:r/>
          </w:p>
          <w:p>
            <w:pPr>
              <w:pStyle w:val="618"/>
            </w:pPr>
            <w: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</w:t>
            </w:r>
            <w:r>
              <w:t xml:space="preserve">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</w:t>
            </w:r>
            <w:r>
              <w:t xml:space="preserve">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</w:t>
            </w:r>
            <w:r>
              <w:t xml:space="preserve">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</w:t>
            </w:r>
            <w:r>
              <w:t xml:space="preserve">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</w:t>
            </w:r>
            <w:r>
              <w:t xml:space="preserve">, установлен</w:t>
            </w:r>
            <w:r>
              <w:t xml:space="preserve">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  <w:r/>
            <w:r/>
          </w:p>
          <w:p>
            <w:pPr>
              <w:pStyle w:val="618"/>
            </w:pPr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  <w:r/>
            <w:r/>
          </w:p>
          <w:p>
            <w:pPr>
              <w:pStyle w:val="618"/>
            </w:pPr>
            <w:r>
              <w:t xml:space="preserve">При участии в торгах посредством публичного предложения заявитель обязан обеспечить поступление задатка на счета,</w:t>
            </w:r>
            <w:r>
              <w:t xml:space="preserve">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  <w:r/>
            <w:r/>
          </w:p>
          <w:p>
            <w:pPr>
              <w:pStyle w:val="618"/>
            </w:pPr>
            <w:r>
              <w:t xml:space="preserve">Заявки на участие в торгах, поступившие в т</w:t>
            </w:r>
            <w:r>
              <w:t xml:space="preserve">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  <w:r/>
            <w:r/>
          </w:p>
          <w:p>
            <w:pPr>
              <w:pStyle w:val="618"/>
            </w:pPr>
            <w:r>
              <w:t xml:space="preserve">Определение участник</w:t>
            </w:r>
            <w:r>
              <w:t xml:space="preserve">ов торгов, проводимых в форме публичного предложения осуществляется в следующем порядке:</w:t>
            </w:r>
            <w:r/>
            <w:r/>
          </w:p>
          <w:p>
            <w:pPr>
              <w:pStyle w:val="618"/>
            </w:pPr>
            <w:r>
              <w:t xml:space="preserve"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</w:t>
            </w:r>
            <w:r>
              <w:t xml:space="preserve">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</w:t>
            </w:r>
            <w:r>
              <w:t xml:space="preserve"> одного из следующих случаев:</w:t>
            </w:r>
            <w:r/>
            <w:r/>
          </w:p>
          <w:p>
            <w:pPr>
              <w:pStyle w:val="618"/>
            </w:pPr>
            <w:r>
              <w:t xml:space="preserve">завершения торгов вследствие поступления от организатора торгов электронного сообщения о завершении торгов вследствие оставления </w:t>
            </w:r>
            <w:r>
              <w:t xml:space="preserve">конк</w:t>
            </w:r>
            <w:r>
              <w:t xml:space="preserve">урсным кредитором предмета залога за собой;</w:t>
            </w:r>
            <w:r/>
            <w:r/>
          </w:p>
          <w:p>
            <w:pPr>
              <w:pStyle w:val="618"/>
            </w:pPr>
            <w:r>
              <w:t xml:space="preserve">окончания периода проведения торгов.</w:t>
            </w:r>
            <w:r/>
            <w:r/>
          </w:p>
          <w:p>
            <w:pPr>
              <w:pStyle w:val="618"/>
            </w:pPr>
            <w:r>
              <w:t xml:space="preserve">Если имеются</w:t>
            </w:r>
            <w:r>
              <w:t xml:space="preserve">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</w:t>
            </w:r>
            <w:r>
              <w:t xml:space="preserve">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  <w:r/>
            <w:r/>
          </w:p>
          <w:p>
            <w:pPr>
              <w:pStyle w:val="618"/>
            </w:pPr>
            <w:r>
              <w:t xml:space="preserve">завершения торгов вследствие оставления конкурсным кредитором предмета залога за собой;</w:t>
            </w:r>
            <w:r/>
            <w:r/>
          </w:p>
          <w:p>
            <w:pPr>
              <w:pStyle w:val="618"/>
            </w:pPr>
            <w:r>
              <w:t xml:space="preserve">окончания периода проведения торгов.</w:t>
            </w:r>
            <w:r/>
            <w:r/>
          </w:p>
          <w:p>
            <w:pPr>
              <w:pStyle w:val="618"/>
            </w:pPr>
            <w:r>
              <w:t xml:space="preserve"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</w:t>
            </w:r>
            <w:r>
              <w:t xml:space="preserve">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  <w:r/>
            <w:r/>
          </w:p>
          <w:p>
            <w:pPr>
              <w:pStyle w:val="618"/>
            </w:pPr>
            <w:r>
              <w:t xml:space="preserve">получения от организатора торгов (по окончании любого периода проведения торгов ил</w:t>
            </w:r>
            <w:r>
              <w:t xml:space="preserve">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</w:t>
            </w:r>
            <w:r>
              <w:t xml:space="preserve">один участник;</w:t>
            </w:r>
            <w:r/>
            <w:r/>
          </w:p>
          <w:p>
            <w:pPr>
              <w:pStyle w:val="618"/>
            </w:pPr>
            <w:r>
              <w:t xml:space="preserve">получения от организатора торгов (по окончании последнего периода проведения торгов или по завершении торгов вследствие</w:t>
            </w:r>
            <w:r>
              <w:t xml:space="preserve">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  <w:r/>
            <w:r/>
          </w:p>
          <w:p>
            <w:pPr>
              <w:pStyle w:val="618"/>
            </w:pPr>
            <w:r>
              <w:t xml:space="preserve">окончания последнего периода проведения торгов или завершения торгов вследствие поступления электронного сообщения о заве</w:t>
            </w:r>
            <w:r>
              <w:t xml:space="preserve">ршении торгов вследствие оставления конкурсным кредитором предмета залога за собой, при отсутствии заявок на участие в торгах.</w:t>
            </w:r>
            <w:r/>
            <w:r/>
          </w:p>
          <w:p>
            <w:pPr>
              <w:pStyle w:val="618"/>
            </w:pPr>
            <w:r>
              <w:t xml:space="preserve">Организатор торгов рассматривает, подписывает квалифицированной электронной подписью и направляет опе</w:t>
            </w:r>
            <w:r>
              <w:t xml:space="preserve">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  <w:r/>
            <w:r/>
          </w:p>
          <w:p>
            <w:pPr>
              <w:pStyle w:val="618"/>
            </w:pPr>
            <w:r>
              <w:t xml:space="preserve">Протокол о результатах пров</w:t>
            </w:r>
            <w:r>
              <w:t xml:space="preserve">едения торгов или решение о признании торгов несостоявшимися размещаются оператором электронной площадки на электронной площадке.</w:t>
            </w:r>
            <w:r/>
            <w:r/>
          </w:p>
          <w:p>
            <w:pPr>
              <w:pStyle w:val="618"/>
            </w:pPr>
            <w:r>
              <w:t xml:space="preserve">Не позднее тридцати минут после размещения на электронной площадке указанных прото</w:t>
            </w:r>
            <w:r>
              <w:t xml:space="preserve">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  <w:r/>
          </w:p>
          <w:p>
            <w:pPr>
              <w:pStyle w:val="618"/>
            </w:pPr>
            <w:r/>
          </w:p>
        </w:tc>
      </w:tr>
    </w:tbl>
    <w:p>
      <w:pPr>
        <w:pStyle w:val="618"/>
      </w:pPr>
      <w:r/>
      <w:r/>
    </w:p>
    <w:p>
      <w:pPr>
        <w:pStyle w:val="618"/>
        <w:jc w:val="both"/>
      </w:pPr>
      <w:r/>
      <w:r/>
    </w:p>
    <w:p>
      <w:pPr>
        <w:pStyle w:val="618"/>
        <w:ind w:left="-567"/>
        <w:jc w:val="both"/>
      </w:pPr>
      <w:r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>
        <w:t xml:space="preserve">Приказом Минэк</w:t>
      </w:r>
      <w:r>
        <w:t xml:space="preserve">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</w:t>
      </w:r>
      <w:r>
        <w:t xml:space="preserve">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</w:t>
      </w:r>
      <w:r>
        <w:t xml:space="preserve">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  <w:r/>
    </w:p>
    <w:p>
      <w:pPr>
        <w:pStyle w:val="625"/>
        <w:jc w:val="both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5000" w:type="pct"/>
        <w:tblCellSpacing w:w="0" w:type="dxa"/>
        <w:tblInd w:w="0" w:type="dxa"/>
        <w:tblLayout w:type="autofit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84" w:type="pct"/>
            <w:vAlign w:val="top"/>
            <w:textDirection w:val="lrTb"/>
            <w:noWrap w:val="false"/>
          </w:tcPr>
          <w:p>
            <w:pPr>
              <w:pStyle w:val="618"/>
            </w:pPr>
            <w:r/>
            <w:r/>
          </w:p>
          <w:p>
            <w:pPr>
              <w:pStyle w:val="618"/>
            </w:pPr>
            <w:r>
              <w:t xml:space="preserve">Финансовый управляющий</w:t>
            </w:r>
            <w:r>
              <w:rPr>
                <w:bCs/>
              </w:rPr>
              <w:br w:type="textWrapping" w:clear="all"/>
            </w:r>
            <w:r>
              <w:t xml:space="preserve">Глотовой Татьяны Ивановны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0" w:type="auto"/>
            <w:vAlign w:val="center"/>
            <w:textDirection w:val="lrTb"/>
            <w:noWrap w:val="false"/>
          </w:tcPr>
          <w:p>
            <w:pPr>
              <w:pStyle w:val="618"/>
            </w:pPr>
            <w:r>
              <w:t xml:space="preserve"> 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84" w:type="pct"/>
            <w:vAlign w:val="top"/>
            <w:textDirection w:val="lrTb"/>
            <w:noWrap w:val="false"/>
          </w:tcPr>
          <w:p>
            <w:pPr>
              <w:pStyle w:val="62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Н.А. Газизова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18"/>
        <w:jc w:val="both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next w:val="618"/>
    <w:link w:val="618"/>
    <w:qFormat/>
    <w:pPr>
      <w:widowControl w:val="off"/>
    </w:pPr>
    <w:rPr>
      <w:rFonts w:ascii="Times New Roman" w:hAnsi="Times New Roman" w:eastAsia="Times New Roman"/>
      <w:lang w:val="ru-RU" w:eastAsia="ru-RU" w:bidi="ar-SA"/>
    </w:rPr>
  </w:style>
  <w:style w:type="character" w:styleId="619">
    <w:name w:val="Основной шрифт абзаца"/>
    <w:next w:val="619"/>
    <w:link w:val="618"/>
    <w:uiPriority w:val="1"/>
    <w:semiHidden/>
    <w:unhideWhenUsed/>
  </w:style>
  <w:style w:type="table" w:styleId="620">
    <w:name w:val="Обычная таблица"/>
    <w:next w:val="620"/>
    <w:link w:val="618"/>
    <w:uiPriority w:val="99"/>
    <w:semiHidden/>
    <w:unhideWhenUsed/>
    <w:tblPr/>
  </w:style>
  <w:style w:type="numbering" w:styleId="621">
    <w:name w:val="Нет списка"/>
    <w:next w:val="621"/>
    <w:link w:val="618"/>
    <w:uiPriority w:val="99"/>
    <w:semiHidden/>
    <w:unhideWhenUsed/>
  </w:style>
  <w:style w:type="paragraph" w:styleId="622">
    <w:name w:val="Обычный1"/>
    <w:next w:val="622"/>
    <w:link w:val="618"/>
    <w:rPr>
      <w:rFonts w:ascii="Times New Roman" w:hAnsi="Times New Roman" w:eastAsia="Times New Roman"/>
      <w:lang w:val="ru-RU" w:eastAsia="ru-RU" w:bidi="ar-SA"/>
    </w:rPr>
  </w:style>
  <w:style w:type="table" w:styleId="623">
    <w:name w:val="Сетка таблицы"/>
    <w:basedOn w:val="620"/>
    <w:next w:val="623"/>
    <w:link w:val="618"/>
    <w:uiPriority w:val="59"/>
    <w:pPr>
      <w:spacing w:after="0" w:line="240" w:lineRule="auto"/>
    </w:pPr>
    <w:tblPr/>
  </w:style>
  <w:style w:type="character" w:styleId="624">
    <w:name w:val="Гиперссылка"/>
    <w:next w:val="624"/>
    <w:link w:val="618"/>
    <w:uiPriority w:val="99"/>
    <w:unhideWhenUsed/>
    <w:rPr>
      <w:color w:val="0000ff"/>
      <w:u w:val="single"/>
    </w:rPr>
  </w:style>
  <w:style w:type="paragraph" w:styleId="625">
    <w:name w:val="ConsPlusNonformat"/>
    <w:next w:val="625"/>
    <w:link w:val="618"/>
    <w:pPr>
      <w:widowControl w:val="off"/>
    </w:pPr>
    <w:rPr>
      <w:rFonts w:ascii="Courier New" w:hAnsi="Courier New" w:eastAsia="Times New Roman" w:cs="Courier New"/>
      <w:lang w:val="ru-RU" w:eastAsia="ru-RU" w:bidi="ar-SA"/>
    </w:rPr>
  </w:style>
  <w:style w:type="paragraph" w:styleId="626">
    <w:name w:val="Обычный (веб)"/>
    <w:basedOn w:val="618"/>
    <w:next w:val="626"/>
    <w:link w:val="618"/>
    <w:pPr>
      <w:spacing w:before="240" w:after="240"/>
      <w:widowControl/>
    </w:pPr>
    <w:rPr>
      <w:sz w:val="24"/>
      <w:szCs w:val="24"/>
    </w:rPr>
  </w:style>
  <w:style w:type="character" w:styleId="1992" w:default="1">
    <w:name w:val="Default Paragraph Font"/>
    <w:uiPriority w:val="1"/>
    <w:semiHidden/>
    <w:unhideWhenUsed/>
  </w:style>
  <w:style w:type="numbering" w:styleId="1993" w:default="1">
    <w:name w:val="No List"/>
    <w:uiPriority w:val="99"/>
    <w:semiHidden/>
    <w:unhideWhenUsed/>
  </w:style>
  <w:style w:type="table" w:styleId="199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VU8K</dc:creator>
  <cp:lastModifiedBy>alesh</cp:lastModifiedBy>
  <cp:revision>3</cp:revision>
  <dcterms:created xsi:type="dcterms:W3CDTF">2026-06-23T08:49:00Z</dcterms:created>
  <dcterms:modified xsi:type="dcterms:W3CDTF">2026-06-23T09:09:29Z</dcterms:modified>
  <cp:version>1048576</cp:version>
</cp:coreProperties>
</file>