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  <w:r>
        <w:rPr>
          <w:rFonts w:ascii="Times New Roman" w:hAnsi="Times New Roman"/>
          <w:b/>
          <w:bCs/>
        </w:rPr>
      </w:r>
    </w:p>
    <w:p>
      <w:pPr>
        <w:spacing w:after="0" w:line="240" w:lineRule="auto"/>
        <w:rPr>
          <w:rFonts w:ascii="Times New Roman" w:hAnsi="Times New Roman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Style w:val="627"/>
        <w:tblpPr w:horzAnchor="margin" w:tblpXSpec="right" w:vertAnchor="text" w:tblpY="102" w:leftFromText="180" w:topFromText="0" w:rightFromText="180" w:bottomFromText="0"/>
        <w:tblW w:w="2525" w:type="dxa"/>
        <w:tblLook w:val="04A0" w:firstRow="1" w:lastRow="0" w:firstColumn="1" w:lastColumn="0" w:noHBand="0" w:noVBand="1"/>
      </w:tblPr>
      <w:tblGrid>
        <w:gridCol w:w="2525"/>
      </w:tblGrid>
      <w:tr>
        <w:tblPrEx/>
        <w:trPr>
          <w:trHeight w:val="12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«__»__________2024 г.</w:t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</w:tbl>
    <w:p>
      <w:pPr>
        <w:ind w:right="-3403"/>
        <w:spacing w:after="0" w:line="240" w:lineRule="auto"/>
        <w:rPr>
          <w:rFonts w:ascii="Times New Roman" w:hAnsi="Times New Roman"/>
          <w:b/>
          <w:bCs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2" w:sep="0" w:space="1571" w:equalWidth="0">
            <w:col w:w="5953" w:space="568"/>
            <w:col w:w="2834" w:space="0"/>
          </w:cols>
          <w:docGrid w:linePitch="360"/>
        </w:sectPr>
      </w:pPr>
      <w:r>
        <w:rPr>
          <w:rFonts w:ascii="Times New Roman" w:hAnsi="Times New Roman"/>
        </w:rPr>
      </w:r>
      <w:r>
        <w:rPr>
          <w:rFonts w:ascii="Times New Roman" w:hAnsi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2" w:sep="0" w:space="283" w:equalWidth="1"/>
          <w:docGrid w:linePitch="360"/>
        </w:sect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  <w:t xml:space="preserve">Адил Лаура Ибрагимовна, именуемая в дальнейшем «Продавец», в лице финансового управляющего Косточкиной Марии Васильевны, действующей на основании решения Арбитражного суда Республики Северная Осетия-Алания от 16.09.2025 г. по делу № А61-4821/2025, с одной </w:t>
      </w:r>
      <w:r>
        <w:rPr>
          <w:rFonts w:ascii="Times New Roman" w:hAnsi="Times New Roman" w:eastAsia="Times New Roman" w:cs="Times New Roman"/>
        </w:rPr>
        <w:t xml:space="preserve">стороны, и _________________, именуемое (-ый, -ая) в дальнейшем «Покупатель», в лице _________________, действующего на основании _________________, с другой стороны, вместе именуемые «Стороны», составили настоящий акт о нижеследующем: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6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  <w:r>
        <w:rPr>
          <w:rFonts w:ascii="Times New Roman" w:hAnsi="Times New Roman"/>
          <w:b/>
        </w:rPr>
      </w:r>
    </w:p>
    <w:p>
      <w:pPr>
        <w:pStyle w:val="62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bookmarkStart w:id="2" w:name="_Hlk176714919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_____________</w:t>
      </w:r>
      <w:r>
        <w:rPr>
          <w:rFonts w:ascii="Times New Roman" w:hAnsi="Times New Roman"/>
          <w:shd w:val="clear" w:color="auto" w:fill="ffffff"/>
        </w:rPr>
        <w:t xml:space="preserve">, модель: </w:t>
      </w:r>
      <w:r>
        <w:rPr>
          <w:rFonts w:ascii="Times New Roman" w:hAnsi="Times New Roman"/>
          <w:shd w:val="clear" w:color="auto" w:fill="ffffff"/>
        </w:rPr>
        <w:t xml:space="preserve">_____________</w:t>
      </w:r>
      <w:r>
        <w:rPr>
          <w:rFonts w:ascii="Times New Roman" w:hAnsi="Times New Roman"/>
          <w:shd w:val="clear" w:color="auto" w:fill="ffffff"/>
        </w:rPr>
        <w:t xml:space="preserve">, год изготовления: </w:t>
      </w:r>
      <w:r>
        <w:rPr>
          <w:rFonts w:ascii="Times New Roman" w:hAnsi="Times New Roman"/>
          <w:shd w:val="clear" w:color="auto" w:fill="ffffff"/>
        </w:rPr>
        <w:t xml:space="preserve">_____________</w:t>
      </w:r>
      <w:r>
        <w:rPr>
          <w:rFonts w:ascii="Times New Roman" w:hAnsi="Times New Roman"/>
          <w:shd w:val="clear" w:color="auto" w:fill="ffffff"/>
        </w:rPr>
        <w:t xml:space="preserve">, цвет: </w:t>
      </w:r>
      <w:r>
        <w:rPr>
          <w:rFonts w:ascii="Times New Roman" w:hAnsi="Times New Roman"/>
          <w:shd w:val="clear" w:color="auto" w:fill="ffffff"/>
        </w:rPr>
        <w:t xml:space="preserve">_____________</w:t>
      </w:r>
      <w:r>
        <w:rPr>
          <w:rFonts w:ascii="Times New Roman" w:hAnsi="Times New Roman"/>
          <w:shd w:val="clear" w:color="auto" w:fill="ffffff"/>
        </w:rPr>
        <w:t xml:space="preserve">, VIN: </w:t>
      </w:r>
      <w:r>
        <w:rPr>
          <w:rFonts w:ascii="Times New Roman" w:hAnsi="Times New Roman"/>
          <w:shd w:val="clear" w:color="auto" w:fill="ffffff"/>
        </w:rPr>
        <w:t xml:space="preserve">_____________</w:t>
      </w:r>
      <w:r>
        <w:rPr>
          <w:rFonts w:ascii="Times New Roman" w:hAnsi="Times New Roman"/>
          <w:shd w:val="clear" w:color="auto" w:fill="ffffff"/>
        </w:rPr>
        <w:t xml:space="preserve">, ПТС: </w:t>
      </w:r>
      <w:r>
        <w:rPr>
          <w:rFonts w:ascii="Times New Roman" w:hAnsi="Times New Roman"/>
        </w:rPr>
        <w:t xml:space="preserve">_____________</w:t>
      </w:r>
      <w:r>
        <w:rPr>
          <w:rFonts w:ascii="Times New Roman" w:hAnsi="Times New Roman"/>
          <w:shd w:val="clear" w:color="auto" w:fill="ffffff"/>
        </w:rPr>
        <w:t xml:space="preserve">, г/н: </w:t>
      </w:r>
      <w:r>
        <w:rPr>
          <w:rFonts w:ascii="Times New Roman" w:hAnsi="Times New Roman"/>
        </w:rPr>
        <w:t xml:space="preserve">_____________</w:t>
      </w:r>
      <w:r>
        <w:rPr>
          <w:rFonts w:ascii="Times New Roman" w:hAnsi="Times New Roman"/>
          <w:shd w:val="clear" w:color="auto" w:fill="ffffff"/>
        </w:rPr>
        <w:t xml:space="preserve">, двигатель №: </w:t>
      </w:r>
      <w:bookmarkEnd w:id="2"/>
      <w:r>
        <w:rPr>
          <w:rFonts w:ascii="Times New Roman" w:hAnsi="Times New Roman"/>
        </w:rPr>
        <w:t xml:space="preserve">_____________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</w:p>
    <w:p>
      <w:pPr>
        <w:pStyle w:val="62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626"/>
        <w:ind w:left="0" w:firstLine="709"/>
        <w:jc w:val="center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>
        <w:rPr>
          <w:rFonts w:ascii="Times New Roman" w:hAnsi="Times New Roman"/>
        </w:rPr>
        <w:t xml:space="preserve"> на электронной торговой площадке </w:t>
      </w:r>
      <w:r>
        <w:rPr>
          <w:rFonts w:ascii="Times New Roman" w:hAnsi="Times New Roman"/>
        </w:rPr>
        <w:t xml:space="preserve">, размещенной на сайте в сети Интернет 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6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Права и обязанности Сторон</w:t>
      </w:r>
      <w:r>
        <w:rPr>
          <w:rFonts w:ascii="Times New Roman" w:hAnsi="Times New Roman"/>
          <w:b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 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настоящего договора.</w:t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  <w:r>
        <w:rPr>
          <w:rFonts w:ascii="Times New Roman" w:hAnsi="Times New Roman"/>
        </w:rPr>
      </w:r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6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</w:t>
      </w:r>
      <w:r>
        <w:rPr>
          <w:rFonts w:ascii="Times New Roman" w:hAnsi="Times New Roman"/>
        </w:rPr>
        <w:t xml:space="preserve">______________ (______________) </w:t>
      </w:r>
      <w:r>
        <w:rPr>
          <w:rFonts w:ascii="Times New Roman" w:hAnsi="Times New Roman"/>
        </w:rPr>
        <w:t xml:space="preserve">руб.</w:t>
      </w:r>
      <w:r>
        <w:rPr>
          <w:rFonts w:ascii="Times New Roman" w:hAnsi="Times New Roman"/>
        </w:rPr>
        <w:t xml:space="preserve"> __ коп.</w:t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3.2. Задаток в сумме </w:t>
      </w:r>
      <w:r>
        <w:rPr>
          <w:rFonts w:ascii="Times New Roman" w:hAnsi="Times New Roman"/>
        </w:rPr>
        <w:t xml:space="preserve">______________ (______________) </w:t>
      </w:r>
      <w:r>
        <w:rPr>
          <w:rFonts w:ascii="Times New Roman" w:hAnsi="Times New Roman"/>
        </w:rPr>
        <w:t xml:space="preserve">руб.</w:t>
      </w:r>
      <w:r>
        <w:rPr>
          <w:rFonts w:ascii="Times New Roman" w:hAnsi="Times New Roman"/>
        </w:rPr>
        <w:t xml:space="preserve"> __ коп.</w:t>
      </w:r>
      <w:r>
        <w:rPr>
          <w:rFonts w:ascii="Times New Roman" w:hAnsi="Times New Roman"/>
        </w:rPr>
        <w:t xml:space="preserve">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</w:t>
      </w:r>
      <w:r>
        <w:rPr>
          <w:rFonts w:ascii="Times New Roman" w:hAnsi="Times New Roman"/>
        </w:rPr>
        <w:t xml:space="preserve">______________ (______________) </w:t>
      </w:r>
      <w:r>
        <w:rPr>
          <w:rFonts w:ascii="Times New Roman" w:hAnsi="Times New Roman"/>
        </w:rPr>
        <w:t xml:space="preserve">руб.</w:t>
      </w:r>
      <w:r>
        <w:rPr>
          <w:rFonts w:ascii="Times New Roman" w:hAnsi="Times New Roman"/>
        </w:rPr>
        <w:t xml:space="preserve"> __ коп.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6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62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находится по адресу: </w:t>
      </w:r>
      <w:r>
        <w:rPr>
          <w:rFonts w:ascii="Times New Roman" w:hAnsi="Times New Roman"/>
        </w:rPr>
        <w:t xml:space="preserve">______________</w:t>
      </w:r>
      <w:r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>
        <w:rPr>
          <w:rFonts w:ascii="Times New Roman" w:hAnsi="Times New Roman"/>
        </w:rPr>
        <w:t xml:space="preserve">Передача Имущества Продавцом и принятие его Покупателем осуществляется по подписываемому сторонами передаточному акту.</w:t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>
        <w:rPr>
          <w:rFonts w:ascii="Times New Roman" w:hAnsi="Times New Roman"/>
        </w:rPr>
        <w:t xml:space="preserve">, указанного в п.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6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  <w:r>
        <w:rPr>
          <w:rFonts w:ascii="Times New Roman" w:hAnsi="Times New Roman"/>
          <w:b/>
        </w:rPr>
      </w:r>
    </w:p>
    <w:p>
      <w:pPr>
        <w:pStyle w:val="62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62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Стороны договорились, что не поступление денежных средств в счет оплаты Имущества в сумме и в сроки, указанные в п. 3.3 наст</w:t>
      </w:r>
      <w:r>
        <w:rPr>
          <w:rFonts w:ascii="Times New Roman" w:hAnsi="Times New Roman"/>
        </w:rPr>
        <w:t xml:space="preserve">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  <w:r>
        <w:rPr>
          <w:rFonts w:ascii="Times New Roman" w:hAnsi="Times New Roman"/>
        </w:rPr>
      </w:r>
    </w:p>
    <w:p>
      <w:pPr>
        <w:pStyle w:val="626"/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</w:t>
      </w:r>
      <w:r>
        <w:rPr>
          <w:rFonts w:ascii="Times New Roman" w:hAnsi="Times New Roman"/>
        </w:rPr>
        <w:t xml:space="preserve">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626"/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6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  <w:r>
        <w:rPr>
          <w:rFonts w:ascii="Times New Roman" w:hAnsi="Times New Roman"/>
          <w:b/>
        </w:rPr>
      </w:r>
    </w:p>
    <w:p>
      <w:pPr>
        <w:pStyle w:val="62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  <w:r>
        <w:rPr>
          <w:rFonts w:ascii="Times New Roman" w:hAnsi="Times New Roman"/>
        </w:rPr>
      </w:r>
    </w:p>
    <w:p>
      <w:pPr>
        <w:pStyle w:val="626"/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  <w:r>
        <w:rPr>
          <w:rFonts w:ascii="Times New Roman" w:hAnsi="Times New Roman"/>
        </w:rPr>
      </w:r>
    </w:p>
    <w:p>
      <w:pPr>
        <w:pStyle w:val="626"/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62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62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</w:rPr>
      </w:r>
    </w:p>
    <w:p>
      <w:pPr>
        <w:pStyle w:val="62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</w:t>
      </w:r>
      <w:r>
        <w:rPr>
          <w:rFonts w:ascii="Times New Roman" w:hAnsi="Times New Roman"/>
        </w:rPr>
      </w:r>
    </w:p>
    <w:p>
      <w:pPr>
        <w:pStyle w:val="626"/>
        <w:ind w:left="1418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6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  <w:r>
        <w:rPr>
          <w:rFonts w:ascii="Times New Roman" w:hAnsi="Times New Roman"/>
          <w:b/>
          <w:sz w:val="24"/>
          <w:szCs w:val="24"/>
        </w:rPr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>
        <w:tblPrEx/>
        <w:trPr/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6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57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6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</w:t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рождения</w:t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  <w:t xml:space="preserve">: </w:t>
            </w:r>
            <w:bookmarkStart w:id="3" w:name="_Hlk176770405"/>
            <w:r>
              <w:rPr>
                <w:rFonts w:ascii="Times New Roman" w:hAnsi="Times New Roman"/>
                <w:sz w:val="20"/>
                <w:szCs w:val="20"/>
                <w:lang w:val="en-US"/>
              </w:rPr>
            </w:r>
            <w:bookmarkEnd w:id="3"/>
            <w:r/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</w:t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рождения</w:t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  <w:t xml:space="preserve">: </w:t>
            </w:r>
            <w:bookmarkStart w:id="4" w:name="_Hlk176770416"/>
            <w:r>
              <w:rPr>
                <w:rFonts w:ascii="Times New Roman" w:hAnsi="Times New Roman"/>
                <w:sz w:val="20"/>
                <w:szCs w:val="20"/>
                <w:lang w:val="en-US"/>
              </w:rPr>
            </w:r>
            <w:bookmarkEnd w:id="4"/>
            <w:r/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  <w:t xml:space="preserve">: </w:t>
            </w:r>
            <w:bookmarkStart w:id="5" w:name="_Hlk176770428"/>
            <w:r>
              <w:rPr>
                <w:rFonts w:ascii="Times New Roman" w:hAnsi="Times New Roman"/>
                <w:sz w:val="20"/>
                <w:szCs w:val="20"/>
                <w:lang w:val="en-US"/>
              </w:rPr>
            </w:r>
            <w:bookmarkEnd w:id="5"/>
            <w:r/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</w:t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</w:t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по</w:t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месту</w:t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жительства</w:t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  <w:t xml:space="preserve">: </w:t>
            </w:r>
            <w:r>
              <w:rPr>
                <w:lang w:val="en-US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ФИЛИАЛ "ЦЕНТРАЛЬНЫЙ" ПУБЛИЧНОГО АКЦИОНЕРНОГО ОБЩЕСТВА "СОВКОМБАНК"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045004763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57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СНИЛС: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ИНН: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Паспорт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Выдан отделом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выдачи: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Код подразделения: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6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</w:t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57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  <w:r>
        <w:rPr>
          <w:rFonts w:ascii="Times New Roman" w:hAnsi="Times New Roman" w:eastAsia="Times New Roman"/>
          <w:b/>
          <w:lang w:eastAsia="ru-RU"/>
        </w:rPr>
      </w:r>
    </w:p>
    <w:p>
      <w:pPr>
        <w:ind w:firstLine="720"/>
        <w:jc w:val="center"/>
        <w:spacing w:after="0" w:line="240" w:lineRule="auto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spacing w:after="0" w:line="240" w:lineRule="auto"/>
        <w:rPr>
          <w:rFonts w:ascii="Times New Roman" w:hAnsi="Times New Roman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b/>
          <w:bCs/>
          <w:lang w:val="en-US"/>
        </w:rPr>
        <w:t xml:space="preserve">27 июля, 2026</w:t>
      </w:r>
      <w:r>
        <w:rPr>
          <w:rFonts w:ascii="Times New Roman" w:hAnsi="Times New Roman"/>
        </w:rPr>
        <w:t xml:space="preserve">г</w:t>
      </w:r>
      <w:r>
        <w:rPr>
          <w:rFonts w:ascii="Times New Roman" w:hAnsi="Times New Roman"/>
          <w:lang w:val="en-US"/>
        </w:rPr>
        <w:t xml:space="preserve">.</w:t>
      </w:r>
      <w:r>
        <w:rPr>
          <w:rFonts w:ascii="Times New Roman" w:hAnsi="Times New Roman"/>
          <w:lang w:val="en-US"/>
        </w:rPr>
      </w:r>
    </w:p>
    <w:p>
      <w:pPr>
        <w:spacing w:after="0" w:line="240" w:lineRule="auto"/>
        <w:rPr>
          <w:rFonts w:ascii="Times New Roman" w:hAnsi="Times New Roman"/>
          <w:lang w:val="en-US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2" w:sep="0" w:space="720" w:equalWidth="0">
            <w:col w:w="5953" w:space="568"/>
            <w:col w:w="2834" w:space="0"/>
          </w:cols>
          <w:docGrid w:linePitch="360"/>
        </w:sectPr>
      </w:pPr>
      <w:r>
        <w:rPr>
          <w:rFonts w:ascii="Times New Roman" w:hAnsi="Times New Roman"/>
          <w:lang w:val="en-US"/>
        </w:rPr>
      </w:r>
      <w:r>
        <w:rPr>
          <w:rFonts w:ascii="Times New Roman" w:hAnsi="Times New Roman"/>
          <w:lang w:val="en-US"/>
        </w:rPr>
      </w:r>
    </w:p>
    <w:p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</w:r>
      <w:r>
        <w:rPr>
          <w:rFonts w:ascii="Times New Roman" w:hAnsi="Times New Roman"/>
          <w:lang w:val="en-US"/>
        </w:rPr>
      </w:r>
    </w:p>
    <w:p>
      <w:pPr>
        <w:jc w:val="both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</w:r>
      <w:r>
        <w:rPr>
          <w:rFonts w:ascii="Times New Roman" w:hAnsi="Times New Roman"/>
          <w:lang w:val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  <w:t xml:space="preserve">Адил Лаура Ибрагимовна, именуемая в дальнейшем «Продавец», в лице финансового управляющего Косточкиной Марии Васильевны, действующей на основании решения Арбитражного суда Республики Северная Осетия-Алания от 16.09.2025 г. по делу № А61-4821/2025, с одной </w:t>
      </w:r>
      <w:r>
        <w:rPr>
          <w:rFonts w:ascii="Times New Roman" w:hAnsi="Times New Roman" w:eastAsia="Times New Roman" w:cs="Times New Roman"/>
        </w:rPr>
        <w:t xml:space="preserve">стороны, и _________________, именуемое (-ый, -ая) в дальнейшем «Покупатель», в лице _________________, действующего на основании _________________, с другой стороны, вместе именуемые «Стороны», составили настоящий акт о нижеследующем: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6"/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6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lang w:eastAsia="ru-RU"/>
        </w:rPr>
        <w:outlineLvl w:val="0"/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</w:t>
      </w:r>
      <w:r>
        <w:rPr>
          <w:rFonts w:ascii="Times New Roman" w:hAnsi="Times New Roman" w:eastAsia="Times New Roman"/>
          <w:lang w:eastAsia="ru-RU"/>
        </w:rPr>
        <w:t xml:space="preserve">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</w:t>
      </w:r>
      <w:r>
        <w:rPr>
          <w:rFonts w:ascii="Times New Roman" w:hAnsi="Times New Roman"/>
        </w:rPr>
        <w:t xml:space="preserve">_____________</w:t>
      </w:r>
      <w:r>
        <w:rPr>
          <w:rFonts w:ascii="Times New Roman" w:hAnsi="Times New Roman"/>
          <w:shd w:val="clear" w:color="auto" w:fill="ffffff"/>
        </w:rPr>
        <w:t xml:space="preserve">, модель: </w:t>
      </w:r>
      <w:r>
        <w:rPr>
          <w:rFonts w:ascii="Times New Roman" w:hAnsi="Times New Roman"/>
          <w:shd w:val="clear" w:color="auto" w:fill="ffffff"/>
        </w:rPr>
        <w:t xml:space="preserve">_____________</w:t>
      </w:r>
      <w:r>
        <w:rPr>
          <w:rFonts w:ascii="Times New Roman" w:hAnsi="Times New Roman"/>
          <w:shd w:val="clear" w:color="auto" w:fill="ffffff"/>
        </w:rPr>
        <w:t xml:space="preserve">, год изготовления: </w:t>
      </w:r>
      <w:r>
        <w:rPr>
          <w:rFonts w:ascii="Times New Roman" w:hAnsi="Times New Roman"/>
          <w:shd w:val="clear" w:color="auto" w:fill="ffffff"/>
        </w:rPr>
        <w:t xml:space="preserve">_____________</w:t>
      </w:r>
      <w:r>
        <w:rPr>
          <w:rFonts w:ascii="Times New Roman" w:hAnsi="Times New Roman"/>
          <w:shd w:val="clear" w:color="auto" w:fill="ffffff"/>
        </w:rPr>
        <w:t xml:space="preserve">, цвет: </w:t>
      </w:r>
      <w:r>
        <w:rPr>
          <w:rFonts w:ascii="Times New Roman" w:hAnsi="Times New Roman"/>
        </w:rPr>
        <w:t xml:space="preserve">_____________</w:t>
      </w:r>
      <w:r>
        <w:rPr>
          <w:rFonts w:ascii="Times New Roman" w:hAnsi="Times New Roman"/>
          <w:shd w:val="clear" w:color="auto" w:fill="ffffff"/>
        </w:rPr>
        <w:t xml:space="preserve">, VIN: </w:t>
      </w:r>
      <w:r>
        <w:rPr>
          <w:rFonts w:ascii="Times New Roman" w:hAnsi="Times New Roman"/>
        </w:rPr>
        <w:t xml:space="preserve">_____________</w:t>
      </w:r>
      <w:r>
        <w:rPr>
          <w:rFonts w:ascii="Times New Roman" w:hAnsi="Times New Roman"/>
          <w:shd w:val="clear" w:color="auto" w:fill="ffffff"/>
        </w:rPr>
        <w:t xml:space="preserve">, ПТС: </w:t>
      </w:r>
      <w:r>
        <w:rPr>
          <w:rFonts w:ascii="Times New Roman" w:hAnsi="Times New Roman"/>
          <w:shd w:val="clear" w:color="auto" w:fill="ffffff"/>
        </w:rPr>
        <w:t xml:space="preserve">_____________</w:t>
      </w:r>
      <w:r>
        <w:rPr>
          <w:rFonts w:ascii="Times New Roman" w:hAnsi="Times New Roman"/>
          <w:shd w:val="clear" w:color="auto" w:fill="ffffff"/>
        </w:rPr>
        <w:t xml:space="preserve">, г/н: </w:t>
      </w:r>
      <w:r>
        <w:rPr>
          <w:rFonts w:ascii="Times New Roman" w:hAnsi="Times New Roman"/>
        </w:rPr>
        <w:t xml:space="preserve">_____________</w:t>
      </w:r>
      <w:r>
        <w:rPr>
          <w:rFonts w:ascii="Times New Roman" w:hAnsi="Times New Roman"/>
          <w:shd w:val="clear" w:color="auto" w:fill="ffffff"/>
        </w:rPr>
        <w:t xml:space="preserve">, двигатель №: </w:t>
      </w:r>
      <w:r>
        <w:rPr>
          <w:rFonts w:ascii="Times New Roman" w:hAnsi="Times New Roman"/>
          <w:shd w:val="clear" w:color="auto" w:fill="ffffff"/>
        </w:rPr>
        <w:t xml:space="preserve">_____________</w:t>
      </w:r>
      <w:r>
        <w:rPr>
          <w:rFonts w:ascii="Times New Roman" w:hAnsi="Times New Roman" w:eastAsia="Times New Roman"/>
          <w:lang w:eastAsia="ru-RU"/>
        </w:rPr>
        <w:t xml:space="preserve">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626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lang w:eastAsia="ru-RU"/>
        </w:rPr>
        <w:outlineLvl w:val="0"/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626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lang w:eastAsia="ru-RU"/>
        </w:rPr>
        <w:outlineLvl w:val="0"/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626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lang w:eastAsia="ru-RU"/>
        </w:rPr>
        <w:outlineLvl w:val="0"/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 составлен в двух</w:t>
      </w:r>
      <w:r>
        <w:rPr>
          <w:rFonts w:ascii="Times New Roman" w:hAnsi="Times New Roman" w:eastAsia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hAnsi="Times New Roman" w:eastAsia="Times New Roman"/>
          <w:lang w:eastAsia="ru-RU"/>
        </w:rPr>
        <w:t xml:space="preserve">экземпляру для каждой из Сторон.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626"/>
        <w:ind w:left="709"/>
        <w:jc w:val="both"/>
        <w:spacing w:after="0" w:line="240" w:lineRule="auto"/>
        <w:rPr>
          <w:rFonts w:ascii="Times New Roman" w:hAnsi="Times New Roman" w:eastAsia="Times New Roman"/>
          <w:lang w:eastAsia="ru-RU"/>
        </w:rPr>
        <w:outlineLvl w:val="0"/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>
        <w:tblPrEx/>
        <w:trPr/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6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57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6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</w:t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рождения</w:t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</w:t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рождения</w:t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</w:t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</w:t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по</w:t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месту</w:t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жительства</w:t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  <w:t xml:space="preserve">: </w:t>
            </w:r>
            <w:r>
              <w:rPr>
                <w:lang w:val="en-US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ФИЛИАЛ "ЦЕНТРАЛЬНЫЙ" ПУБЛИЧНОГО АКЦИОНЕРНОГО ОБЩЕСТВА "СОВКОМБАНК"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045004763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57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СНИЛС: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ИНН: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Паспорт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Выдан отделом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выдачи: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Код подразделения: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6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</w:t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57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626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r/>
      <w:r/>
    </w:p>
    <w:p>
      <w:r/>
      <w:r/>
    </w:p>
    <w:sectPr>
      <w:footnotePr/>
      <w:endnotePr/>
      <w:type w:val="continuous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65" w:hanging="94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2"/>
    <w:next w:val="622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23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2"/>
    <w:next w:val="622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23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2"/>
    <w:next w:val="622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23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2"/>
    <w:next w:val="622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3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2"/>
    <w:next w:val="622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3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2"/>
    <w:next w:val="622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3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2"/>
    <w:next w:val="622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3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2"/>
    <w:next w:val="622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3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2"/>
    <w:next w:val="622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3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2"/>
    <w:next w:val="622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3"/>
    <w:link w:val="35"/>
    <w:uiPriority w:val="10"/>
    <w:rPr>
      <w:sz w:val="48"/>
      <w:szCs w:val="48"/>
    </w:rPr>
  </w:style>
  <w:style w:type="paragraph" w:styleId="37">
    <w:name w:val="Subtitle"/>
    <w:basedOn w:val="622"/>
    <w:next w:val="622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3"/>
    <w:link w:val="37"/>
    <w:uiPriority w:val="11"/>
    <w:rPr>
      <w:sz w:val="24"/>
      <w:szCs w:val="24"/>
    </w:rPr>
  </w:style>
  <w:style w:type="paragraph" w:styleId="39">
    <w:name w:val="Quote"/>
    <w:basedOn w:val="622"/>
    <w:next w:val="622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2"/>
    <w:next w:val="622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2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3"/>
    <w:link w:val="43"/>
    <w:uiPriority w:val="99"/>
  </w:style>
  <w:style w:type="paragraph" w:styleId="45">
    <w:name w:val="Footer"/>
    <w:basedOn w:val="622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3"/>
    <w:link w:val="45"/>
    <w:uiPriority w:val="99"/>
  </w:style>
  <w:style w:type="paragraph" w:styleId="47">
    <w:name w:val="Caption"/>
    <w:basedOn w:val="622"/>
    <w:next w:val="622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3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2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3"/>
    <w:uiPriority w:val="99"/>
    <w:unhideWhenUsed/>
    <w:rPr>
      <w:vertAlign w:val="superscript"/>
    </w:rPr>
  </w:style>
  <w:style w:type="paragraph" w:styleId="179">
    <w:name w:val="endnote text"/>
    <w:basedOn w:val="622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3"/>
    <w:uiPriority w:val="99"/>
    <w:semiHidden/>
    <w:unhideWhenUsed/>
    <w:rPr>
      <w:vertAlign w:val="superscript"/>
    </w:rPr>
  </w:style>
  <w:style w:type="paragraph" w:styleId="182">
    <w:name w:val="toc 1"/>
    <w:basedOn w:val="622"/>
    <w:next w:val="622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2"/>
    <w:next w:val="622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2"/>
    <w:next w:val="622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2"/>
    <w:next w:val="622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2"/>
    <w:next w:val="622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2"/>
    <w:next w:val="622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2"/>
    <w:next w:val="622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2"/>
    <w:next w:val="622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2"/>
    <w:next w:val="622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2"/>
    <w:next w:val="622"/>
    <w:uiPriority w:val="99"/>
    <w:unhideWhenUsed/>
    <w:pPr>
      <w:spacing w:after="0" w:afterAutospacing="0"/>
    </w:pPr>
  </w:style>
  <w:style w:type="paragraph" w:styleId="622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623" w:default="1">
    <w:name w:val="Default Paragraph Font"/>
    <w:uiPriority w:val="1"/>
    <w:semiHidden/>
    <w:unhideWhenUsed/>
  </w:style>
  <w:style w:type="table" w:styleId="62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5" w:default="1">
    <w:name w:val="No List"/>
    <w:uiPriority w:val="99"/>
    <w:semiHidden/>
    <w:unhideWhenUsed/>
  </w:style>
  <w:style w:type="paragraph" w:styleId="626">
    <w:name w:val="List Paragraph"/>
    <w:basedOn w:val="622"/>
    <w:uiPriority w:val="34"/>
    <w:qFormat/>
    <w:pPr>
      <w:contextualSpacing/>
      <w:ind w:left="720"/>
    </w:pPr>
  </w:style>
  <w:style w:type="table" w:styleId="627">
    <w:name w:val="Table Grid"/>
    <w:basedOn w:val="62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alesh</cp:lastModifiedBy>
  <cp:revision>30</cp:revision>
  <dcterms:created xsi:type="dcterms:W3CDTF">2024-09-08T15:52:00Z</dcterms:created>
  <dcterms:modified xsi:type="dcterms:W3CDTF">2026-07-27T14:01:26Z</dcterms:modified>
</cp:coreProperties>
</file>