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095"/>
      </w:tblGrid>
      <w:tr>
        <w:tblPrEx/>
        <w:trPr>
          <w:trHeight w:val="11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95" w:type="dxa"/>
            <w:vAlign w:val="top"/>
            <w:textDirection w:val="lrTb"/>
            <w:noWrap w:val="false"/>
          </w:tcPr>
          <w:p>
            <w:pPr>
              <w:pStyle w:val="618"/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Арбитражный суд Воронежской области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финансового управляющего </w:t>
            </w:r>
            <w:r>
              <w:rPr>
                <w:sz w:val="24"/>
                <w:szCs w:val="24"/>
              </w:rPr>
              <w:t xml:space="preserve">Воропаева Андрея Васильевича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Газизовой Натальи Андреевны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622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622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порядке, об условиях и о сроках реализации</w:t>
      </w:r>
      <w:r>
        <w:rPr>
          <w:b/>
          <w:sz w:val="24"/>
          <w:szCs w:val="24"/>
        </w:rPr>
        <w:t xml:space="preserve"> имущества </w:t>
      </w:r>
      <w:r>
        <w:rPr>
          <w:b/>
          <w:sz w:val="24"/>
          <w:szCs w:val="24"/>
        </w:rPr>
        <w:t xml:space="preserve">Воропаева Андрея Васильевича</w:t>
      </w:r>
      <w:r>
        <w:rPr>
          <w:b/>
          <w:sz w:val="24"/>
          <w:szCs w:val="24"/>
          <w:lang w:val="en-US"/>
        </w:rPr>
      </w:r>
      <w:r>
        <w:rPr>
          <w:b/>
          <w:sz w:val="24"/>
          <w:szCs w:val="24"/>
          <w:lang w:val="en-US"/>
        </w:rPr>
      </w:r>
    </w:p>
    <w:p>
      <w:pPr>
        <w:pStyle w:val="6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дата рождения: </w:t>
      </w:r>
      <w:r>
        <w:rPr>
          <w:sz w:val="24"/>
          <w:szCs w:val="24"/>
        </w:rPr>
        <w:t xml:space="preserve">21.09.1972</w:t>
      </w:r>
      <w:r>
        <w:rPr>
          <w:sz w:val="24"/>
          <w:szCs w:val="24"/>
        </w:rPr>
        <w:t xml:space="preserve">, место рождения: </w:t>
      </w:r>
      <w:r>
        <w:rPr>
          <w:sz w:val="24"/>
          <w:szCs w:val="24"/>
        </w:rPr>
        <w:t xml:space="preserve">г.Воронеж</w:t>
      </w:r>
      <w:r>
        <w:rPr>
          <w:sz w:val="24"/>
          <w:szCs w:val="24"/>
        </w:rPr>
        <w:t xml:space="preserve">, СНИЛС: </w:t>
      </w:r>
      <w:r>
        <w:rPr>
          <w:sz w:val="24"/>
          <w:szCs w:val="24"/>
        </w:rPr>
        <w:t xml:space="preserve">035-285-615 55</w:t>
      </w:r>
      <w:r>
        <w:rPr>
          <w:sz w:val="24"/>
          <w:szCs w:val="24"/>
        </w:rPr>
        <w:t xml:space="preserve">, ИНН </w:t>
      </w:r>
      <w:r>
        <w:rPr>
          <w:sz w:val="24"/>
          <w:szCs w:val="24"/>
        </w:rPr>
        <w:t xml:space="preserve">366501828554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регистрация по месту жительства: 394062, Воронежская область, г Воронеж, ул Краснозвездная, д 8, кв 133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2046"/>
        <w:gridCol w:w="70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Сведения об имуществе и порядке ознакомления с ним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tbl>
            <w:tblPr>
              <w:tblW w:w="6833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№ лота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Описание, характеристика имуще</w:t>
                  </w:r>
                  <w:r>
                    <w:t xml:space="preserve">ства</w:t>
                  </w:r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t xml:space="preserve">Вид объекта недвижимости: Земельный участок. Кадастровый номер: 36:13:3005000:422. Назначение: данные отсутствуют. Виды разрешенного использования: Для ведения садоводства. Местоположение: Воронежская область, р-н Каширский, снт "Роса", уч 322-1. Площ</w:t>
                  </w:r>
                  <w:r>
                    <w:rPr>
                      <w:sz w:val="20"/>
                      <w:szCs w:val="20"/>
                    </w:rPr>
                    <w:t xml:space="preserve">адь: 600.</w:t>
                    <w:br/>
                    <w:t xml:space="preserve">Вид права, доля в праве: Собственность.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8"/>
                    <w:jc w:val="center"/>
                  </w:pPr>
                  <w:r/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t xml:space="preserve">30 264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8"/>
                    <w:jc w:val="center"/>
                  </w:pPr>
                  <w:r/>
                  <w:r/>
                </w:p>
              </w:tc>
            </w:tr>
            <w:tr>
              <w:tblPrEx/>
              <w:trPr/>
              <w:tc>
                <w:tcPr>
                  <w:tcW w:w="603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2</w:t>
                  </w:r>
                  <w:r/>
                </w:p>
              </w:tc>
              <w:tc>
                <w:tcPr>
                  <w:tcW w:w="3474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t xml:space="preserve">Вид объекта недвижимости: Земельный участок. Кадастровый номер: 36:13:3005000:857. Назначение: данные отсутствуют. Виды разрешенного использования: Для ведения садоводства. Местоположение: Воронежская область, р-н Каширский, снт "Роса", уч № 322-2. Площадь</w:t>
                  </w:r>
                  <w:r>
                    <w:rPr>
                      <w:sz w:val="20"/>
                      <w:szCs w:val="20"/>
                    </w:rPr>
                    <w:t xml:space="preserve">: 900.</w:t>
                    <w:br/>
                    <w:t xml:space="preserve"> Вид права, доля в праве: </w:t>
                  </w:r>
                  <w:r>
                    <w:rPr>
                      <w:sz w:val="20"/>
                      <w:szCs w:val="20"/>
                    </w:rPr>
                    <w:t xml:space="preserve">Собственность.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217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2</w:t>
                  </w:r>
                  <w:r/>
                </w:p>
              </w:tc>
              <w:tc>
                <w:tcPr>
                  <w:tcW w:w="1539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t xml:space="preserve">45 396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blPrEx/>
              <w:trPr/>
              <w:tc>
                <w:tcPr>
                  <w:tcW w:w="603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3</w:t>
                  </w:r>
                  <w:r/>
                </w:p>
              </w:tc>
              <w:tc>
                <w:tcPr>
                  <w:tcW w:w="3474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t xml:space="preserve">Вид объекта недвижимости: Помещение. Кадастровый номер: 36:34:0508001:12664. Назначение объекта недвижимости: Нежилое. Виды разрешенного использования объекта недвижимости: данные отсутствуют. Местоположение: Воронежская область, г. Воронеж, Советский райо</w:t>
                  </w:r>
                  <w:r>
                    <w:rPr>
                      <w:sz w:val="20"/>
                      <w:szCs w:val="20"/>
                    </w:rPr>
                    <w:t xml:space="preserve">н, проспект Патриотов, дом 11/3, ГСК "Электрон", бокс 39, гараж 168. Площадь: 57.</w:t>
                    <w:br/>
                    <w:br/>
                    <w:t xml:space="preserve"> Вид права, доля в праве: Общая долевая собственность 1/2</w:t>
                  </w:r>
                  <w:r/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217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3</w:t>
                  </w:r>
                  <w:r/>
                </w:p>
              </w:tc>
              <w:tc>
                <w:tcPr>
                  <w:tcW w:w="1539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t xml:space="preserve">105 189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618"/>
            </w:pPr>
            <w:r>
              <w:t xml:space="preserve">Ознакомление с имуществом производится по адресу:</w:t>
            </w:r>
            <w:r>
              <w:rPr>
                <w:sz w:val="20"/>
                <w:szCs w:val="20"/>
              </w:rPr>
              <w:t xml:space="preserve">Воронежская область, р-н Каширский, снт "Роса"</w:t>
            </w:r>
            <w:r/>
            <w:r>
              <w:t xml:space="preserve">, с момента публикации сообщения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>
              <w:t xml:space="preserve">89600</w:t>
            </w:r>
            <w:r>
              <w:t xml:space="preserve">091050</w:t>
            </w:r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Сроки 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  <w:r/>
          </w:p>
          <w:p>
            <w:pPr>
              <w:pStyle w:val="618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Организатор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Финансовый управляющий </w:t>
            </w:r>
            <w:r>
              <w:t xml:space="preserve">Воропаева Андрея Васильевича</w:t>
            </w:r>
            <w:r>
              <w:t xml:space="preserve"> </w:t>
            </w:r>
            <w:r>
              <w:t xml:space="preserve">Газизова Наталья Андреевна</w:t>
            </w:r>
            <w:r>
              <w:t xml:space="preserve">, </w:t>
            </w:r>
            <w:r>
              <w:t xml:space="preserve">действующий на основании решения Арбитражного суда Ворон</w:t>
            </w:r>
            <w:r>
              <w:t xml:space="preserve">ежской области от 08.12.2025 г. по делу № А14-22976/2024 С.В. Мальцева</w:t>
            </w:r>
            <w:r/>
          </w:p>
          <w:p>
            <w:pPr>
              <w:pStyle w:val="618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618"/>
            </w:pPr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pPr>
              <w:pStyle w:val="618"/>
            </w:pPr>
            <w:r>
              <w:t xml:space="preserve">- определяет участников торгов;</w:t>
            </w:r>
            <w:r/>
          </w:p>
          <w:p>
            <w:pPr>
              <w:pStyle w:val="618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618"/>
              <w:rPr>
                <w:lang w:val="en-US"/>
              </w:rPr>
            </w:pPr>
            <w:r>
              <w:t xml:space="preserve">- уведомляет заявителей и участников торгов о результатах проведения торгов.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618"/>
            </w:pPr>
            <w:r>
              <w:t xml:space="preserve">Сведения об организаторе торгов:</w:t>
            </w:r>
            <w:r/>
          </w:p>
          <w:p>
            <w:pPr>
              <w:pStyle w:val="618"/>
            </w:pPr>
            <w:r>
              <w:t xml:space="preserve">- почтовый адрес:</w:t>
            </w:r>
            <w:r>
              <w:t xml:space="preserve"> </w:t>
            </w:r>
            <w:r>
              <w:t xml:space="preserve">163046, обл Архангельская, г Архангельск, </w:t>
            </w:r>
            <w:r>
              <w:t xml:space="preserve">ул Воскресенская, д 59, этаж 2</w:t>
            </w:r>
            <w:r/>
          </w:p>
          <w:p>
            <w:pPr>
              <w:pStyle w:val="618"/>
            </w:pPr>
            <w:r>
              <w:t xml:space="preserve">- адрес электронной почты:</w:t>
            </w:r>
            <w:r>
              <w:t xml:space="preserve"> </w:t>
            </w:r>
            <w:r>
              <w:t xml:space="preserve">gazizova.natalya@internet.ru</w:t>
            </w:r>
            <w:r/>
          </w:p>
          <w:p>
            <w:pPr>
              <w:pStyle w:val="618"/>
            </w:pPr>
            <w:r>
              <w:t xml:space="preserve">- контактный номер: </w:t>
            </w:r>
            <w:r/>
            <w:r>
              <w:t xml:space="preserve">89600</w:t>
            </w:r>
            <w:r>
              <w:t xml:space="preserve">091050</w:t>
            </w:r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Продажа имущества должника осуществляется путем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5.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Место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Торги проводятся в электронной форме на электронной площадке АукционПРО, размещенной на сайте </w:t>
            </w:r>
            <w:r>
              <w:t xml:space="preserve">a</w:t>
            </w:r>
            <w:r>
              <w:t xml:space="preserve">u</w:t>
            </w:r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</w:t>
            </w:r>
            <w:r>
              <w:t xml:space="preserve">r</w:t>
            </w:r>
            <w:r>
              <w:t xml:space="preserve">u</w:t>
            </w:r>
            <w:r>
              <w:t xml:space="preserve"> в сети Интернет.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6.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Размер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Лот № 1</w:t>
            </w:r>
            <w:r>
              <w:t xml:space="preserve">: </w:t>
            </w:r>
            <w:r/>
            <w:r>
              <w:t xml:space="preserve">10 %</w:t>
            </w:r>
            <w:r/>
            <w:r/>
            <w:r/>
          </w:p>
          <w:p>
            <w:pPr>
              <w:pStyle w:val="618"/>
              <w:rPr>
                <w:highlight w:val="none"/>
              </w:rPr>
            </w:pPr>
            <w:r>
              <w:t xml:space="preserve">Лот № 2</w:t>
            </w:r>
            <w:r>
              <w:t xml:space="preserve">: </w:t>
            </w:r>
            <w:r>
              <w:t xml:space="preserve">10 %</w:t>
            </w:r>
            <w:r/>
            <w:r/>
            <w:r/>
          </w:p>
          <w:p>
            <w:pPr>
              <w:pStyle w:val="618"/>
            </w:pPr>
            <w:r>
              <w:t xml:space="preserve">Лот № </w:t>
            </w:r>
            <w:r>
              <w:t xml:space="preserve">3</w:t>
            </w:r>
            <w:r>
              <w:t xml:space="preserve">: </w:t>
            </w:r>
            <w:r>
              <w:t xml:space="preserve">10 %</w:t>
            </w:r>
            <w:r/>
            <w:r/>
          </w:p>
          <w:p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7.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и порядок внесения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  <w:rPr>
                <w:lang w:val="en-US"/>
              </w:rPr>
            </w:pPr>
            <w:r>
              <w:t xml:space="preserve">1. Срок внесения задатка - </w:t>
            </w:r>
            <w:r>
              <w:rPr>
                <w:lang w:val="en-US"/>
              </w:rPr>
              <w:t xml:space="preserve">не позднее даты окончания срока приема заявок</w:t>
            </w:r>
            <w:r>
              <w:t xml:space="preserve"> </w:t>
            </w:r>
            <w:r>
              <w:t xml:space="preserve">на участие в торгах</w:t>
            </w:r>
            <w:r>
              <w:rPr>
                <w:lang w:val="en-US"/>
              </w:rPr>
              <w:t xml:space="preserve">. </w:t>
            </w:r>
            <w:r>
              <w:rPr>
                <w:lang w:val="en-US"/>
              </w:rPr>
            </w:r>
          </w:p>
          <w:p>
            <w:pPr>
              <w:pStyle w:val="618"/>
            </w:pPr>
            <w:r>
              <w:t xml:space="preserve">2. Внесение задатка </w:t>
            </w:r>
            <w:r>
              <w:t xml:space="preserve">осуществляется </w:t>
            </w:r>
            <w:r>
              <w:t xml:space="preserve">по следующим реквизитам: </w:t>
            </w:r>
            <w:r/>
          </w:p>
          <w:p>
            <w:r>
              <w:rPr>
                <w:highlight w:val="none"/>
              </w:rPr>
            </w:r>
            <w:r>
              <w:t xml:space="preserve">Валюта получаемого перевода: Российский рубль (RUB)</w:t>
              <w:br/>
              <w:t xml:space="preserve">Получатель: ВОРОПАЕВ АНДРЕЙ ВАСИЛЬЕВИЧ</w:t>
              <w:br/>
              <w:t xml:space="preserve">Номер счёта: 40817810204002528384</w:t>
              <w:br/>
              <w:t xml:space="preserve">Банк получателя: АРХАНГЕЛЬСКОЕ ОТДЕЛЕНИЕ №8637 ПАО СБЕРБАНК Г. АРХАНГЕЛЬСК</w:t>
              <w:br/>
              <w:t xml:space="preserve">БИК: 041117601</w:t>
              <w:br/>
              <w:t xml:space="preserve">Корр. счёт: 30101810100000000601</w:t>
              <w:br/>
              <w:t xml:space="preserve">ИНН: 770</w:t>
            </w:r>
            <w:r>
              <w:t xml:space="preserve">7083893 </w:t>
              <w:br/>
              <w:t xml:space="preserve">КПП: 290102001</w:t>
            </w:r>
            <w:r/>
            <w:r/>
          </w:p>
          <w:p>
            <w:pPr>
              <w:pStyle w:val="618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8.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Шаг аукциона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Лот № 1</w:t>
            </w:r>
            <w:r>
              <w:t xml:space="preserve">: </w:t>
            </w:r>
            <w:r>
              <w:t xml:space="preserve">10 %</w:t>
            </w:r>
            <w:r/>
            <w:r/>
          </w:p>
          <w:p>
            <w:pPr>
              <w:pStyle w:val="618"/>
              <w:rPr>
                <w:highlight w:val="none"/>
              </w:rPr>
            </w:pPr>
            <w:r>
              <w:t xml:space="preserve">Лот № 2</w:t>
            </w:r>
            <w:r>
              <w:t xml:space="preserve">: </w:t>
            </w:r>
            <w:r>
              <w:t xml:space="preserve">10 %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618"/>
            </w:pPr>
            <w:r>
              <w:t xml:space="preserve">Лот № </w:t>
            </w:r>
            <w:r>
              <w:t xml:space="preserve">3</w:t>
            </w:r>
            <w:r>
              <w:t xml:space="preserve">: </w:t>
            </w:r>
            <w:r>
              <w:t xml:space="preserve">10 %</w:t>
            </w:r>
            <w:r/>
            <w:r/>
          </w:p>
          <w:p>
            <w:pPr>
              <w:pStyle w:val="618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9.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Сообщение о продаже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  <w:rPr>
                <w14:ligatures w14:val="none"/>
              </w:rPr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t xml:space="preserve">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Текст сообщения должен содержать следующие сведения: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начальная цена 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величина повышения начальной цены продажи имущества ("шаг аукциона");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дата, время и место подведения результатов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порядок и срок заключения договора купли-продажи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сроки платежей, реквизиты счетов, на которые вносятся платежи;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/>
            <w:r>
              <w:rPr>
                <w14:ligatures w14:val="none"/>
              </w:rPr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10.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Заявка на участие в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</w:p>
          <w:p>
            <w:pPr>
              <w:pStyle w:val="618"/>
            </w:pPr>
            <w:r>
              <w:t xml:space="preserve">а) наименование, организационно-правовая форма, место </w:t>
            </w:r>
            <w:r>
              <w:t xml:space="preserve">нахождения, почтовый адрес заявителя (для юридического лица);</w:t>
            </w:r>
            <w:r/>
          </w:p>
          <w:p>
            <w:pPr>
              <w:pStyle w:val="618"/>
            </w:pPr>
            <w:r>
              <w:t xml:space="preserve">б) фамилия, имя, отчество, паспортные данные, сведения о месте жительства заявителя (для физического лица);</w:t>
            </w:r>
            <w:r/>
          </w:p>
          <w:p>
            <w:pPr>
              <w:pStyle w:val="618"/>
            </w:pPr>
            <w:r>
              <w:t xml:space="preserve">в) номер контактного телефона, адрес электронной почты за</w:t>
            </w:r>
            <w:r>
              <w:t xml:space="preserve">я</w:t>
            </w:r>
            <w:r>
              <w:t xml:space="preserve">вителя</w:t>
            </w:r>
            <w:r>
              <w:t xml:space="preserve">; </w:t>
            </w:r>
            <w:r/>
          </w:p>
          <w:p>
            <w:pPr>
              <w:pStyle w:val="618"/>
            </w:pPr>
            <w:r>
              <w:t xml:space="preserve">г) сведения о наличии или об отсутстви</w:t>
            </w:r>
            <w:r>
              <w:t xml:space="preserve">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</w:t>
            </w:r>
            <w:r>
              <w:t xml:space="preserve"> арбитражных управляющих, членом или руководителем которой является арбитражный управляющий.</w:t>
            </w:r>
            <w:r/>
          </w:p>
          <w:p>
            <w:pPr>
              <w:pStyle w:val="618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618"/>
            </w:pPr>
            <w:r>
              <w:t xml:space="preserve"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</w:t>
            </w:r>
            <w:r>
              <w:t xml:space="preserve">адатке и направляет задаток на счета, указанные в электронном сообщении о продаже. Заявитель вправе нап</w:t>
            </w:r>
            <w:r>
              <w:t xml:space="preserve">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  <w:r/>
          </w:p>
          <w:p>
            <w:pPr>
              <w:pStyle w:val="618"/>
            </w:pPr>
            <w:r>
              <w:t xml:space="preserve"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</w:t>
            </w:r>
            <w:r>
              <w:t xml:space="preserve">ру электронной площадки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618"/>
            </w:pPr>
            <w: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  <w:r/>
          </w:p>
          <w:p>
            <w:pPr>
              <w:pStyle w:val="618"/>
            </w:pPr>
            <w:r>
              <w:t xml:space="preserve"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</w:t>
            </w:r>
            <w:r>
              <w:t xml:space="preserve">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представле</w:t>
            </w:r>
            <w:r>
              <w:t xml:space="preserve">ния заявок на участие в</w:t>
            </w:r>
            <w:r>
              <w:t xml:space="preserve">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  <w:r/>
          </w:p>
          <w:p>
            <w:pPr>
              <w:pStyle w:val="618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Определение участников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Не позднее тридцати минут после окончания срока предс</w:t>
            </w:r>
            <w:r>
              <w:t xml:space="preserve">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  <w:r/>
          </w:p>
          <w:p>
            <w:pPr>
              <w:pStyle w:val="618"/>
            </w:pPr>
            <w:r>
              <w:t xml:space="preserve">Организатор торгов посредством п</w:t>
            </w:r>
            <w:r>
              <w:t xml:space="preserve">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</w:t>
            </w:r>
            <w:r>
              <w:t xml:space="preserve">щения, подписанного квалифицированной электронной подписью, оператору электронной площадки в день его подписания.</w:t>
            </w:r>
            <w:r/>
          </w:p>
          <w:p>
            <w:pPr>
              <w:pStyle w:val="618"/>
            </w:pPr>
            <w:r>
              <w:t xml:space="preserve">В течение пяти календарных д</w:t>
            </w:r>
            <w:r>
              <w:t xml:space="preserve">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</w:t>
            </w:r>
            <w:r>
              <w:t xml:space="preserve">частие в торгах и не отозвана до окончания срока представления заявок на участие в торгах, электронное сообщение о</w:t>
            </w:r>
            <w:r>
              <w:t xml:space="preserve">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</w:p>
          <w:p>
            <w:pPr>
              <w:pStyle w:val="618"/>
            </w:pPr>
            <w:r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</w:t>
            </w:r>
            <w:r>
              <w:t xml:space="preserve"> в сообщении о проведении торгов. Заявители, допущенные к участию в торгах, признаются участниками торгов.</w:t>
            </w:r>
            <w:r/>
          </w:p>
          <w:p>
            <w:pPr>
              <w:pStyle w:val="618"/>
            </w:pPr>
            <w:r>
              <w:t xml:space="preserve">Решение об отказе в допуске заявителя к участию в торгах принимается в</w:t>
            </w:r>
            <w:r>
              <w:t xml:space="preserve"> случае, если:</w:t>
            </w:r>
            <w:r/>
          </w:p>
          <w:p>
            <w:pPr>
              <w:pStyle w:val="618"/>
            </w:pPr>
            <w: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</w:p>
          <w:p>
            <w:pPr>
              <w:pStyle w:val="618"/>
            </w:pPr>
            <w:r>
              <w:t xml:space="preserve">- представленные заявителем документы не соответствуют установленным к ним требованиям или недостоверны;</w:t>
            </w:r>
            <w:r/>
          </w:p>
          <w:p>
            <w:pPr>
              <w:pStyle w:val="618"/>
            </w:pPr>
            <w:r>
              <w:t xml:space="preserve">- поступление задатка на счета, указанные в сообщении о проведении т</w:t>
            </w:r>
            <w:r>
              <w:t xml:space="preserve">оргов, не подтверждено на дату составления протокола об определении участников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Порядок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торгах могут принимать участие только лица, признанные участниками торгов. Торги проводятся на электро</w:t>
            </w:r>
            <w:r>
              <w:t xml:space="preserve">нной площадке в день и время, указанные в сообщении о продаже.</w:t>
            </w:r>
            <w:r/>
          </w:p>
          <w:p>
            <w:pPr>
              <w:pStyle w:val="618"/>
            </w:pPr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>
              <w:t xml:space="preserve"> </w:t>
            </w:r>
            <w:r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  <w:r/>
          </w:p>
          <w:p>
            <w:pPr>
              <w:pStyle w:val="618"/>
            </w:pPr>
            <w:r>
              <w:t xml:space="preserve">Торги проводятся путем повышения начальной цены продажи имущества на величину, равную "шагу аукциона".</w:t>
            </w:r>
            <w:r/>
          </w:p>
          <w:p>
            <w:pPr>
              <w:pStyle w:val="618"/>
            </w:pPr>
            <w:r>
              <w:t xml:space="preserve">Если в течение одного часа с момента начала представления предложений о цене не поступило ни </w:t>
            </w:r>
            <w:r>
              <w:t xml:space="preserve">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</w:t>
            </w:r>
            <w:r>
              <w:t xml:space="preserve">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  <w:r/>
          </w:p>
          <w:p>
            <w:pPr>
              <w:pStyle w:val="618"/>
            </w:pPr>
            <w:r>
              <w:t xml:space="preserve">Если в течение тридцати минут после представления последнего предложения о цене (не учитывая отклоненны</w:t>
            </w:r>
            <w:r>
              <w:t xml:space="preserve">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/>
          </w:p>
          <w:p>
            <w:pPr>
              <w:pStyle w:val="618"/>
            </w:pPr>
            <w:r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  <w:r/>
          </w:p>
          <w:p>
            <w:pPr>
              <w:pStyle w:val="618"/>
            </w:pPr>
            <w:r>
              <w:t xml:space="preserve">а) предложение о цене представлено по истечении установленного срока представления предложений о цене;</w:t>
            </w:r>
            <w:r/>
          </w:p>
          <w:p>
            <w:pPr>
              <w:pStyle w:val="618"/>
            </w:pPr>
            <w:r>
              <w:t xml:space="preserve">б) предложение о цене увеличено в </w:t>
            </w:r>
            <w:r>
              <w:t xml:space="preserve">размере, не равном "шагу аукциона", меньше или равно ранее представленному предложению о цене;</w:t>
            </w:r>
            <w:r/>
          </w:p>
          <w:p>
            <w:pPr>
              <w:pStyle w:val="618"/>
            </w:pPr>
            <w:r>
              <w:t xml:space="preserve">в) одним участником представлено второе предложение о цене подряд при отсутствии предложений других участников торгов.</w:t>
            </w:r>
            <w:r/>
          </w:p>
          <w:p>
            <w:pPr>
              <w:pStyle w:val="618"/>
            </w:pPr>
            <w:r>
              <w:t xml:space="preserve">Выигравшим аукцион признается участник, предложивший наиболее высокую цену за продав</w:t>
            </w:r>
            <w:r>
              <w:t xml:space="preserve">аемое имущество.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Подведение результатов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</w:t>
            </w:r>
            <w:r>
              <w:t xml:space="preserve">анизатору торгов в форме электронного сообщения проект протокола о результатах проведения торгов.</w:t>
            </w:r>
            <w:r/>
          </w:p>
          <w:p>
            <w:pPr>
              <w:pStyle w:val="618"/>
            </w:pPr>
            <w:r>
              <w:t xml:space="preserve">Организат</w:t>
            </w:r>
            <w: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  <w:r/>
          </w:p>
          <w:p>
            <w:pPr>
              <w:pStyle w:val="618"/>
            </w:pPr>
            <w:r>
              <w:t xml:space="preserve">Протокол о результатах проведения торгов размещается оператором электронной площадки на электронной площадке.</w:t>
            </w:r>
            <w:r/>
          </w:p>
          <w:p>
            <w:pPr>
              <w:pStyle w:val="618"/>
            </w:pPr>
            <w:r>
              <w:t xml:space="preserve">Не позднее тридцати минут после размещ</w:t>
            </w:r>
            <w:r>
              <w:t xml:space="preserve">ения</w:t>
            </w:r>
            <w:r>
              <w:t xml:space="preserve">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618"/>
            </w:pPr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  <w:r/>
          </w:p>
          <w:p>
            <w:pPr>
              <w:pStyle w:val="618"/>
            </w:pPr>
            <w:r>
              <w:t xml:space="preserve">Оператором электронной площадки с помощью программно-аппар</w:t>
            </w:r>
            <w:r>
              <w:t xml:space="preserve">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</w:p>
          <w:p>
            <w:pPr>
              <w:pStyle w:val="618"/>
            </w:pPr>
            <w:r>
              <w:t xml:space="preserve">окончания срока представления заявок на участие в торгах при отсутствии заявок на участие в торгах;</w:t>
            </w:r>
            <w:r/>
          </w:p>
          <w:p>
            <w:pPr>
              <w:pStyle w:val="618"/>
            </w:pPr>
            <w:r>
              <w:t xml:space="preserve"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  <w:r/>
          </w:p>
          <w:p>
            <w:pPr>
              <w:pStyle w:val="618"/>
            </w:pPr>
            <w:r>
              <w:t xml:space="preserve">Организатор торгов рассматривает, подписывает квалифицированной электронной подписью и направляет оп</w:t>
            </w:r>
            <w:r>
              <w:t xml:space="preserve">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</w:p>
          <w:p>
            <w:pPr>
              <w:pStyle w:val="618"/>
            </w:pPr>
            <w: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/>
          </w:p>
          <w:p>
            <w:pPr>
              <w:pStyle w:val="618"/>
            </w:pPr>
            <w:r>
              <w:t xml:space="preserve">Не позднее тридцати минут после размещения на электронной площадке решения организатор торгов посредством программно-аппаратных средст</w:t>
            </w:r>
            <w:r>
              <w:t xml:space="preserve">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618"/>
            </w:pPr>
            <w: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 xml:space="preserve">имущества заключается финансовым</w:t>
            </w:r>
            <w:r>
              <w:t xml:space="preserve"> управляющим с этим участником торгов в соответствии с представленным им предложением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Порядок и срок заключения договора купли-продажи </w:t>
            </w:r>
            <w:r>
              <w:t xml:space="preserve">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течение пяти дней с даты </w:t>
            </w:r>
            <w:r>
              <w:t xml:space="preserve">утверждения протокола финансовый</w:t>
            </w:r>
            <w:r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618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618"/>
            </w:pPr>
            <w:r>
              <w:t xml:space="preserve">В случае отказа или уклонения победителя торгов от подписания договора куп</w:t>
            </w:r>
            <w:r>
              <w:t xml:space="preserve">ли-продажи имущества в течение пяти дней со дня п</w:t>
            </w:r>
            <w:r>
              <w:t xml:space="preserve">олучения предложения финансового</w:t>
            </w:r>
            <w:r>
              <w:t xml:space="preserve"> управляющего о заключении такого договора внесенный з</w:t>
            </w:r>
            <w:r>
              <w:t xml:space="preserve">адаток ему не возвращается и финансовый</w:t>
            </w:r>
            <w:r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Условия возврата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Суммы внесенных заявителями задатков возвращаются всем заявителям, за исключени</w:t>
            </w:r>
            <w:r>
              <w:t xml:space="preserve">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Условия оплаты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  <w:rPr>
                <w:highlight w:val="none"/>
              </w:rPr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/>
            <w:r/>
          </w:p>
          <w:p>
            <w:r>
              <w:rPr>
                <w:highlight w:val="none"/>
              </w:rPr>
            </w:r>
            <w:r>
              <w:t xml:space="preserve">Валюта получаемого перевода: Российский рубль (RUB)</w:t>
              <w:br/>
              <w:t xml:space="preserve">Получатель: ВОРОПАЕВ АНДРЕЙ ВАСИЛЬЕВИЧ</w:t>
              <w:br/>
              <w:t xml:space="preserve">Номер счёта: 40817810204002528384</w:t>
              <w:br/>
              <w:t xml:space="preserve">Банк получателя: АРХАНГЕЛЬСКОЕ ОТДЕЛЕНИЕ №8637 ПАО СБЕРБАНК Г. АРХАНГЕЛЬСК</w:t>
              <w:br/>
              <w:t xml:space="preserve">БИК: 041117601</w:t>
              <w:br/>
              <w:t xml:space="preserve">Корр. счёт: 30101810100000000601</w:t>
              <w:br/>
              <w:t xml:space="preserve">ИНН: 770</w:t>
            </w:r>
            <w:r>
              <w:t xml:space="preserve">7083893 </w:t>
              <w:br/>
              <w:t xml:space="preserve">КПП: 290102001</w:t>
            </w:r>
            <w:r>
              <w:rPr>
                <w:highlight w:val="none"/>
              </w:rPr>
            </w:r>
          </w:p>
          <w:p>
            <w:pPr>
              <w:pStyle w:val="618"/>
            </w:pPr>
            <w:r>
              <w:t xml:space="preserve">При 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Обязательн</w:t>
            </w:r>
            <w:r>
              <w:t xml:space="preserve">ыми условиями до</w:t>
            </w:r>
            <w:r>
              <w:t xml:space="preserve">говора купли-продажи имущества</w:t>
            </w:r>
            <w:r>
              <w:t xml:space="preserve"> являются:</w:t>
            </w:r>
            <w:r/>
          </w:p>
          <w:p>
            <w:pPr>
              <w:pStyle w:val="618"/>
            </w:pPr>
            <w:r>
              <w:t xml:space="preserve">сведения об имуществе</w:t>
            </w:r>
            <w:r>
              <w:t xml:space="preserve">, его составе, харак</w:t>
            </w:r>
            <w:r>
              <w:t xml:space="preserve">теристиках, описание имущества</w:t>
            </w:r>
            <w:r>
              <w:t xml:space="preserve">;</w:t>
            </w:r>
            <w:r/>
          </w:p>
          <w:p>
            <w:pPr>
              <w:pStyle w:val="618"/>
            </w:pPr>
            <w:r>
              <w:t xml:space="preserve">цена продажи имущества</w:t>
            </w:r>
            <w:r>
              <w:t xml:space="preserve">;</w:t>
            </w:r>
            <w:r/>
          </w:p>
          <w:p>
            <w:pPr>
              <w:pStyle w:val="618"/>
            </w:pPr>
            <w:r>
              <w:t xml:space="preserve">пор</w:t>
            </w:r>
            <w:r>
              <w:t xml:space="preserve">ядок и срок передачи имущества</w:t>
            </w:r>
            <w:r>
              <w:t xml:space="preserve"> покупателю;</w:t>
            </w:r>
            <w:r/>
          </w:p>
          <w:p>
            <w:pPr>
              <w:pStyle w:val="618"/>
            </w:pPr>
            <w:r>
              <w:t xml:space="preserve">сведения о наличии или об отсутствии обр</w:t>
            </w:r>
            <w:r>
              <w:t xml:space="preserve">еменении в отношении имущества</w:t>
            </w:r>
            <w:r>
              <w:t xml:space="preserve">, в том числе публичного сервитута;</w:t>
            </w:r>
            <w:r/>
          </w:p>
          <w:p>
            <w:pPr>
              <w:pStyle w:val="618"/>
            </w:pPr>
            <w:r>
              <w:t xml:space="preserve">иные предусмотренные законодательством Российской Федерации условия.</w:t>
            </w:r>
            <w:r/>
          </w:p>
          <w:p>
            <w:pPr>
              <w:pStyle w:val="618"/>
            </w:pPr>
            <w:r>
              <w:t xml:space="preserve">Передача имущества финансовым</w:t>
            </w:r>
            <w:r>
              <w:t xml:space="preserve"> управляющим и принятие его покупателем осуществляются по передаточному акту, подписываемому сторонами и офо</w:t>
            </w:r>
            <w:r>
              <w:t xml:space="preserve">рмляемому в соответствии с </w:t>
            </w:r>
            <w:r>
              <w:fldChar w:fldCharType="begin"/>
            </w:r>
            <w:r>
              <w:instrText xml:space="preserve"> HYPERLINK "consultantplus://offline/ref=C170E87E5106903B2C2693164E83ABCA2276C913842C8ACC75FF6C560D0667AC2FE2ED39A0D15019R9r5M" </w:instrText>
            </w:r>
            <w:r>
              <w:fldChar w:fldCharType="separate"/>
            </w:r>
            <w:r>
              <w:rPr>
                <w:rStyle w:val="624"/>
                <w:color w:val="000000"/>
                <w:u w:val="none"/>
              </w:rPr>
              <w:t xml:space="preserve">законодательством</w:t>
            </w:r>
            <w:r>
              <w:rPr>
                <w:rStyle w:val="624"/>
                <w:color w:val="000000"/>
                <w:u w:val="none"/>
              </w:rPr>
              <w:fldChar w:fldCharType="end"/>
            </w:r>
            <w:r>
              <w:t xml:space="preserve"> Российской Федерации.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Проведение повторных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 xml:space="preserve">по результатам торгов финансовый</w:t>
            </w:r>
            <w:r>
              <w:t xml:space="preserve"> управляющий в течение двух дней после завершения срока, установленного </w:t>
            </w:r>
            <w:r>
              <w:t xml:space="preserve">для принятия решений о признании торгов несостоявшими</w:t>
            </w:r>
            <w:r>
              <w:t xml:space="preserve">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  <w:r/>
          </w:p>
          <w:p>
            <w:pPr>
              <w:pStyle w:val="618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</w:p>
          <w:p>
            <w:pPr>
              <w:pStyle w:val="618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</w:t>
            </w:r>
            <w:r>
              <w:t xml:space="preserve">жи имущества, установленной на первоначальных торгах</w:t>
            </w:r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  <w:r/>
          </w:p>
          <w:p>
            <w:pPr>
              <w:pStyle w:val="618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  <w:r/>
          </w:p>
          <w:p>
            <w:pPr>
              <w:pStyle w:val="618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  <w:r/>
          </w:p>
          <w:p>
            <w:pPr>
              <w:pStyle w:val="618"/>
            </w:pPr>
            <w:r>
              <w:t xml:space="preserve">Величина снижения начальной цены продажи имущества должника - 10 %.</w:t>
            </w:r>
            <w:r/>
            <w:r/>
          </w:p>
          <w:p>
            <w:pPr>
              <w:pStyle w:val="618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  <w:r/>
          </w:p>
          <w:p>
            <w:pPr>
              <w:pStyle w:val="618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  <w:r/>
          </w:p>
          <w:p>
            <w:pPr>
              <w:pStyle w:val="618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  <w:r/>
          </w:p>
          <w:p>
            <w:pPr>
              <w:pStyle w:val="618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  <w:r/>
          </w:p>
          <w:p>
            <w:pPr>
              <w:pStyle w:val="618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  <w:r/>
          </w:p>
          <w:p>
            <w:pPr>
              <w:pStyle w:val="618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  <w:r/>
          </w:p>
          <w:p>
            <w:pPr>
              <w:pStyle w:val="618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  <w:r/>
          </w:p>
          <w:p>
            <w:pPr>
              <w:pStyle w:val="618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  <w:r/>
          </w:p>
          <w:p>
            <w:pPr>
              <w:pStyle w:val="618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  <w:r/>
          </w:p>
          <w:p>
            <w:pPr>
              <w:pStyle w:val="618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  <w:r/>
          </w:p>
          <w:p>
            <w:pPr>
              <w:pStyle w:val="618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  <w:r/>
          </w:p>
          <w:p>
            <w:pPr>
              <w:pStyle w:val="618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  <w:r/>
          </w:p>
          <w:p>
            <w:pPr>
              <w:pStyle w:val="618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  <w:r/>
          </w:p>
          <w:p>
            <w:pPr>
              <w:pStyle w:val="618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  <w:r/>
          </w:p>
          <w:p>
            <w:pPr>
              <w:pStyle w:val="618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  <w:r/>
          </w:p>
          <w:p>
            <w:pPr>
              <w:pStyle w:val="618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  <w:r/>
          </w:p>
          <w:p>
            <w:pPr>
              <w:pStyle w:val="618"/>
            </w:pPr>
            <w:r/>
          </w:p>
        </w:tc>
      </w:tr>
    </w:tbl>
    <w:p>
      <w:pPr>
        <w:pStyle w:val="618"/>
      </w:pPr>
      <w:r/>
      <w:r/>
    </w:p>
    <w:p>
      <w:pPr>
        <w:pStyle w:val="618"/>
        <w:jc w:val="both"/>
      </w:pPr>
      <w:r/>
      <w:r/>
    </w:p>
    <w:p>
      <w:pPr>
        <w:pStyle w:val="618"/>
        <w:ind w:left="-567"/>
        <w:jc w:val="both"/>
      </w:pPr>
      <w: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t xml:space="preserve">Приказом Минэк</w:t>
      </w:r>
      <w:r>
        <w:t xml:space="preserve">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</w:t>
      </w:r>
      <w:r>
        <w:t xml:space="preserve">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625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18"/>
            </w:pPr>
            <w:r/>
            <w:r/>
          </w:p>
          <w:p>
            <w:pPr>
              <w:pStyle w:val="618"/>
            </w:pPr>
            <w:r>
              <w:t xml:space="preserve">Финансовый управляющий</w:t>
            </w:r>
            <w:r>
              <w:rPr>
                <w:bCs/>
              </w:rPr>
              <w:br w:type="textWrapping" w:clear="all"/>
            </w:r>
            <w:r>
              <w:t xml:space="preserve">Воропаева Андрея Васильевича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" w:type="auto"/>
            <w:vAlign w:val="center"/>
            <w:textDirection w:val="lrTb"/>
            <w:noWrap w:val="false"/>
          </w:tcPr>
          <w:p>
            <w:pPr>
              <w:pStyle w:val="618"/>
            </w:pPr>
            <w:r>
              <w:t xml:space="preserve"> 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2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Н.А. Газизова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18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next w:val="618"/>
    <w:link w:val="618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619">
    <w:name w:val="Основной шрифт абзаца"/>
    <w:next w:val="619"/>
    <w:link w:val="618"/>
    <w:uiPriority w:val="1"/>
    <w:semiHidden/>
    <w:unhideWhenUsed/>
  </w:style>
  <w:style w:type="table" w:styleId="620">
    <w:name w:val="Обычная таблица"/>
    <w:next w:val="620"/>
    <w:link w:val="618"/>
    <w:uiPriority w:val="99"/>
    <w:semiHidden/>
    <w:unhideWhenUsed/>
    <w:tblPr/>
  </w:style>
  <w:style w:type="numbering" w:styleId="621">
    <w:name w:val="Нет списка"/>
    <w:next w:val="621"/>
    <w:link w:val="618"/>
    <w:uiPriority w:val="99"/>
    <w:semiHidden/>
    <w:unhideWhenUsed/>
  </w:style>
  <w:style w:type="paragraph" w:styleId="622">
    <w:name w:val="Обычный1"/>
    <w:next w:val="622"/>
    <w:link w:val="618"/>
    <w:rPr>
      <w:rFonts w:ascii="Times New Roman" w:hAnsi="Times New Roman" w:eastAsia="Times New Roman"/>
      <w:lang w:val="ru-RU" w:eastAsia="ru-RU" w:bidi="ar-SA"/>
    </w:rPr>
  </w:style>
  <w:style w:type="table" w:styleId="623">
    <w:name w:val="Сетка таблицы"/>
    <w:basedOn w:val="620"/>
    <w:next w:val="623"/>
    <w:link w:val="618"/>
    <w:uiPriority w:val="59"/>
    <w:pPr>
      <w:spacing w:after="0" w:line="240" w:lineRule="auto"/>
    </w:pPr>
    <w:tblPr/>
  </w:style>
  <w:style w:type="character" w:styleId="624">
    <w:name w:val="Гиперссылка"/>
    <w:next w:val="624"/>
    <w:link w:val="618"/>
    <w:uiPriority w:val="99"/>
    <w:unhideWhenUsed/>
    <w:rPr>
      <w:color w:val="0000ff"/>
      <w:u w:val="single"/>
    </w:rPr>
  </w:style>
  <w:style w:type="paragraph" w:styleId="625">
    <w:name w:val="ConsPlusNonformat"/>
    <w:next w:val="625"/>
    <w:link w:val="618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626">
    <w:name w:val="Обычный (веб)"/>
    <w:basedOn w:val="618"/>
    <w:next w:val="626"/>
    <w:link w:val="618"/>
    <w:pPr>
      <w:spacing w:before="240" w:after="240"/>
      <w:widowControl/>
    </w:pPr>
    <w:rPr>
      <w:sz w:val="24"/>
      <w:szCs w:val="24"/>
    </w:rPr>
  </w:style>
  <w:style w:type="character" w:styleId="1986" w:default="1">
    <w:name w:val="Default Paragraph Font"/>
    <w:uiPriority w:val="1"/>
    <w:semiHidden/>
    <w:unhideWhenUsed/>
  </w:style>
  <w:style w:type="numbering" w:styleId="1987" w:default="1">
    <w:name w:val="No List"/>
    <w:uiPriority w:val="99"/>
    <w:semiHidden/>
    <w:unhideWhenUsed/>
  </w:style>
  <w:style w:type="table" w:styleId="198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alesh</cp:lastModifiedBy>
  <cp:revision>3</cp:revision>
  <dcterms:created xsi:type="dcterms:W3CDTF">2026-06-29T12:05:00Z</dcterms:created>
  <dcterms:modified xsi:type="dcterms:W3CDTF">2026-06-29T12:55:28Z</dcterms:modified>
  <cp:version>1048576</cp:version>
</cp:coreProperties>
</file>