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618"/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Арбитражный суд Ханты-Мансийского автономного округа - Югры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sz w:val="24"/>
                <w:szCs w:val="24"/>
              </w:rPr>
              <w:t xml:space="preserve">Глазкова Алексея Александровича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Газизовой Натальи Андреевны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622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22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порядке, об условиях и о сроках реализации</w:t>
      </w:r>
      <w:r>
        <w:rPr>
          <w:b/>
          <w:sz w:val="24"/>
          <w:szCs w:val="24"/>
        </w:rPr>
        <w:t xml:space="preserve"> имущества </w:t>
      </w:r>
      <w:r>
        <w:rPr>
          <w:b/>
          <w:sz w:val="24"/>
          <w:szCs w:val="24"/>
        </w:rPr>
        <w:t xml:space="preserve">Глазкова Алексея Александровича</w:t>
      </w:r>
      <w:r>
        <w:rPr>
          <w:b/>
          <w:sz w:val="24"/>
          <w:szCs w:val="24"/>
          <w:lang w:val="en-US"/>
        </w:rPr>
      </w:r>
      <w:r>
        <w:rPr>
          <w:b/>
          <w:sz w:val="24"/>
          <w:szCs w:val="24"/>
          <w:lang w:val="en-US"/>
        </w:rPr>
      </w:r>
    </w:p>
    <w:p>
      <w:pPr>
        <w:pStyle w:val="62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дата рожде</w:t>
      </w:r>
      <w:r>
        <w:rPr>
          <w:sz w:val="24"/>
          <w:szCs w:val="24"/>
        </w:rPr>
        <w:t xml:space="preserve">ния: </w:t>
      </w:r>
      <w:r>
        <w:rPr>
          <w:sz w:val="24"/>
          <w:szCs w:val="24"/>
        </w:rPr>
        <w:t xml:space="preserve">29.07.1980</w:t>
      </w:r>
      <w:r>
        <w:rPr>
          <w:sz w:val="24"/>
          <w:szCs w:val="24"/>
        </w:rPr>
        <w:t xml:space="preserve">, место рождения: </w:t>
      </w:r>
      <w:r>
        <w:rPr>
          <w:sz w:val="24"/>
          <w:szCs w:val="24"/>
        </w:rPr>
        <w:t xml:space="preserve">пос. Ачит Свердловская обл.</w:t>
      </w:r>
      <w:r>
        <w:rPr>
          <w:sz w:val="24"/>
          <w:szCs w:val="24"/>
        </w:rPr>
        <w:t xml:space="preserve">, СНИЛС: </w:t>
      </w:r>
      <w:r>
        <w:rPr>
          <w:sz w:val="24"/>
          <w:szCs w:val="24"/>
        </w:rPr>
        <w:t xml:space="preserve">028-360-821 48</w:t>
      </w:r>
      <w:r>
        <w:rPr>
          <w:sz w:val="24"/>
          <w:szCs w:val="24"/>
        </w:rPr>
        <w:t xml:space="preserve">, ИНН </w:t>
      </w:r>
      <w:r>
        <w:rPr>
          <w:sz w:val="24"/>
          <w:szCs w:val="24"/>
        </w:rPr>
        <w:t xml:space="preserve">663700898774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регистрация по месту жительства: 628621, Ханты-Мансийский автономный округ - Югра, г Нижневартовск, ул Декабристов, д 11, кв 60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Сведения об имущ</w:t>
            </w:r>
            <w:r>
              <w:t xml:space="preserve">естве и порядке ознакомления с ним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Описание, характеристика имущества</w:t>
                  </w:r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Автомобиль марки: ОМОДА </w:t>
                  </w:r>
                  <w:r>
                    <w:rPr>
                      <w:sz w:val="20"/>
                      <w:szCs w:val="20"/>
                    </w:rPr>
                    <w:t xml:space="preserve">C</w:t>
                  </w:r>
                  <w:r>
                    <w:rPr>
                      <w:sz w:val="20"/>
                      <w:szCs w:val="20"/>
                    </w:rPr>
                    <w:t xml:space="preserve">5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Год выпуска: 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Государственный регистрационный знак: </w:t>
                  </w:r>
                  <w:r>
                    <w:rPr>
                      <w:sz w:val="20"/>
                      <w:szCs w:val="20"/>
                    </w:rPr>
                    <w:t xml:space="preserve">К179ТТ186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Идентификационный номер: </w:t>
                  </w:r>
                  <w:r>
                    <w:rPr>
                      <w:sz w:val="20"/>
                      <w:szCs w:val="20"/>
                    </w:rPr>
                    <w:t xml:space="preserve">L</w:t>
                  </w:r>
                  <w:r>
                    <w:rPr>
                      <w:sz w:val="20"/>
                      <w:szCs w:val="20"/>
                    </w:rPr>
                    <w:t xml:space="preserve">V</w:t>
                  </w:r>
                  <w:r>
                    <w:rPr>
                      <w:sz w:val="20"/>
                      <w:szCs w:val="20"/>
                    </w:rPr>
                    <w:t xml:space="preserve">V</w:t>
                  </w:r>
                  <w:r>
                    <w:rPr>
                      <w:sz w:val="20"/>
                      <w:szCs w:val="20"/>
                    </w:rPr>
                    <w:t xml:space="preserve">D</w:t>
                  </w:r>
                  <w:r>
                    <w:rPr>
                      <w:sz w:val="20"/>
                      <w:szCs w:val="20"/>
                    </w:rPr>
                    <w:t xml:space="preserve">B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B</w:t>
                  </w:r>
                  <w:r>
                    <w:rPr>
                      <w:sz w:val="20"/>
                      <w:szCs w:val="20"/>
                    </w:rPr>
                    <w:t xml:space="preserve">X</w:t>
                  </w:r>
                  <w:r>
                    <w:rPr>
                      <w:sz w:val="20"/>
                      <w:szCs w:val="20"/>
                    </w:rPr>
                    <w:t xml:space="preserve">P</w:t>
                  </w:r>
                  <w:r>
                    <w:rPr>
                      <w:sz w:val="20"/>
                      <w:szCs w:val="20"/>
                    </w:rPr>
                    <w:t xml:space="preserve">D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6</w:t>
                  </w:r>
                  <w:r>
                    <w:rPr>
                      <w:sz w:val="20"/>
                      <w:szCs w:val="20"/>
                    </w:rPr>
                    <w:t xml:space="preserve">9</w:t>
                  </w:r>
                  <w:r>
                    <w:rPr>
                      <w:sz w:val="20"/>
                      <w:szCs w:val="20"/>
                    </w:rPr>
                    <w:t xml:space="preserve">8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3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Тип ТС: </w:t>
                  </w:r>
                  <w:r>
                    <w:rPr>
                      <w:sz w:val="20"/>
                      <w:szCs w:val="20"/>
                    </w:rPr>
                    <w:t xml:space="preserve">Легковой универсал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Шасси (рама) №: отсутствует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Кузов: </w:t>
                  </w:r>
                  <w:r>
                    <w:rPr>
                      <w:sz w:val="20"/>
                      <w:szCs w:val="20"/>
                    </w:rPr>
                    <w:t xml:space="preserve">L</w:t>
                  </w:r>
                  <w:r>
                    <w:rPr>
                      <w:sz w:val="20"/>
                      <w:szCs w:val="20"/>
                    </w:rPr>
                    <w:t xml:space="preserve">V</w:t>
                  </w:r>
                  <w:r>
                    <w:rPr>
                      <w:sz w:val="20"/>
                      <w:szCs w:val="20"/>
                    </w:rPr>
                    <w:t xml:space="preserve">V</w:t>
                  </w:r>
                  <w:r>
                    <w:rPr>
                      <w:sz w:val="20"/>
                      <w:szCs w:val="20"/>
                    </w:rPr>
                    <w:t xml:space="preserve">D</w:t>
                  </w:r>
                  <w:r>
                    <w:rPr>
                      <w:sz w:val="20"/>
                      <w:szCs w:val="20"/>
                    </w:rPr>
                    <w:t xml:space="preserve">B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B</w:t>
                  </w:r>
                  <w:r>
                    <w:rPr>
                      <w:sz w:val="20"/>
                      <w:szCs w:val="20"/>
                    </w:rPr>
                    <w:t xml:space="preserve">X</w:t>
                  </w:r>
                  <w:r>
                    <w:rPr>
                      <w:sz w:val="20"/>
                      <w:szCs w:val="20"/>
                    </w:rPr>
                    <w:t xml:space="preserve">P</w:t>
                  </w:r>
                  <w:r>
                    <w:rPr>
                      <w:sz w:val="20"/>
                      <w:szCs w:val="20"/>
                    </w:rPr>
                    <w:t xml:space="preserve">D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6</w:t>
                  </w:r>
                  <w:r>
                    <w:rPr>
                      <w:sz w:val="20"/>
                      <w:szCs w:val="20"/>
                    </w:rPr>
                    <w:t xml:space="preserve">9</w:t>
                  </w:r>
                  <w:r>
                    <w:rPr>
                      <w:sz w:val="20"/>
                      <w:szCs w:val="20"/>
                    </w:rPr>
                    <w:t xml:space="preserve">8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3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 Цвет кузова: Серый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Разрешенная максимальная масса, кг: 1856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Масса без нагрузки, кг: 1456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</w:pPr>
                  <w:r/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t xml:space="preserve">1 426 000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</w:pPr>
                  <w:r/>
                  <w:r/>
                </w:p>
              </w:tc>
            </w:tr>
          </w:tbl>
          <w:p>
            <w:pPr>
              <w:pStyle w:val="618"/>
            </w:pPr>
            <w:r>
              <w:t xml:space="preserve">Ознакомление с имуществом производится по адресу: </w:t>
            </w:r>
            <w:r>
              <w:rPr>
                <w:sz w:val="24"/>
                <w:szCs w:val="24"/>
              </w:rPr>
              <w:t xml:space="preserve"> 628621, Ханты-Мансийский автономный округ - Югра, г Нижневартовск, ул Декабристов, д 11, кв 60</w:t>
            </w:r>
            <w:r/>
            <w:r>
              <w:t xml:space="preserve">,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t xml:space="preserve"> </w:t>
            </w:r>
            <w:r/>
            <w:r>
              <w:t xml:space="preserve">89600</w:t>
            </w:r>
            <w:r>
              <w:t xml:space="preserve">091050</w:t>
            </w:r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Сроки 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Организовать продажу имущества в течение </w:t>
            </w:r>
            <w:r>
              <w:t xml:space="preserve">15</w:t>
            </w:r>
            <w:r>
              <w:t xml:space="preserve"> со дня утверждения судом настоящего Положения.</w:t>
            </w:r>
            <w:r/>
            <w:r/>
          </w:p>
          <w:p>
            <w:pPr>
              <w:pStyle w:val="618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Организатор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Финансовый управляющий </w:t>
            </w:r>
            <w:r>
              <w:t xml:space="preserve">Глазкова Алексея Александровича</w:t>
            </w:r>
            <w:r>
              <w:t xml:space="preserve"> </w:t>
            </w:r>
            <w:r>
              <w:t xml:space="preserve">Газизова </w:t>
            </w:r>
            <w:r>
              <w:t xml:space="preserve">Наталья Андреевна</w:t>
            </w:r>
            <w:r>
              <w:t xml:space="preserve">, </w:t>
            </w:r>
            <w:r>
              <w:t xml:space="preserve">действующий на основании решения Арбитражного суда Ханты-Мансийского автономного округа - Югры от 14.05.2025 г. по делу № А75-6060/2025 С.А. Триль</w:t>
            </w:r>
            <w:r/>
          </w:p>
          <w:p>
            <w:pPr>
              <w:pStyle w:val="618"/>
            </w:pPr>
            <w:r>
              <w:t xml:space="preserve">Организатор торгов выполняет следующие функции:</w:t>
            </w:r>
            <w:r/>
          </w:p>
          <w:p>
            <w:pPr>
              <w:pStyle w:val="618"/>
            </w:pPr>
            <w:r>
              <w:t xml:space="preserve">- опубликовывает и размещает сообщение о продаже имущества и сообщение о результатах</w:t>
            </w:r>
            <w:r>
              <w:t xml:space="preserve"> проведения торгов;</w:t>
            </w:r>
            <w:r/>
          </w:p>
          <w:p>
            <w:pPr>
              <w:pStyle w:val="618"/>
            </w:pPr>
            <w:r>
              <w:t xml:space="preserve">- определяет участников торгов;</w:t>
            </w:r>
            <w:r/>
          </w:p>
          <w:p>
            <w:pPr>
              <w:pStyle w:val="618"/>
            </w:pPr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pPr>
              <w:pStyle w:val="618"/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</w:t>
            </w:r>
            <w:r>
              <w:t xml:space="preserve">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618"/>
            </w:pPr>
            <w:r>
              <w:t xml:space="preserve">Сведения об организаторе торгов:</w:t>
            </w:r>
            <w:r/>
          </w:p>
          <w:p>
            <w:pPr>
              <w:pStyle w:val="618"/>
            </w:pPr>
            <w:r>
              <w:t xml:space="preserve">- почтовый адрес:</w:t>
            </w:r>
            <w:r>
              <w:t xml:space="preserve"> </w:t>
            </w:r>
            <w:r>
              <w:t xml:space="preserve">163046, обл Архангельская, г Архангельск, ул Воскресенская, д 59, этаж 2</w:t>
            </w:r>
            <w:r/>
          </w:p>
          <w:p>
            <w:pPr>
              <w:pStyle w:val="618"/>
            </w:pPr>
            <w:r>
              <w:t xml:space="preserve">- адрес электронной почты:</w:t>
            </w:r>
            <w:r>
              <w:t xml:space="preserve"> </w:t>
            </w:r>
            <w:r>
              <w:t xml:space="preserve">gazizova.natalya@internet.ru</w:t>
            </w:r>
            <w:r/>
          </w:p>
          <w:p>
            <w:pPr>
              <w:pStyle w:val="618"/>
            </w:pPr>
            <w:r>
              <w:t xml:space="preserve">- контактный номер: </w:t>
            </w:r>
            <w:r/>
            <w:r>
              <w:t xml:space="preserve">89600</w:t>
            </w:r>
            <w:r>
              <w:t xml:space="preserve">091050</w:t>
            </w:r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Продажа имущества должника осуществляется путем проведения открытых торгов в форме аукциона с </w:t>
            </w:r>
            <w:r>
              <w:t xml:space="preserve">открытой формой представления предложений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5.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Торги проводятся в электронной форме на электронной п</w:t>
            </w:r>
            <w:r>
              <w:t xml:space="preserve">лощадке АукционПРО, размещенной на сайте </w:t>
            </w:r>
            <w:r>
              <w:t xml:space="preserve">a</w:t>
            </w:r>
            <w:r>
              <w:t xml:space="preserve">u</w:t>
            </w:r>
            <w:r>
              <w:t xml:space="preserve">-</w:t>
            </w:r>
            <w:r>
              <w:t xml:space="preserve">p</w:t>
            </w:r>
            <w:r>
              <w:t xml:space="preserve">r</w:t>
            </w:r>
            <w:r>
              <w:t xml:space="preserve">o</w:t>
            </w:r>
            <w:r>
              <w:t xml:space="preserve">.</w:t>
            </w:r>
            <w:r>
              <w:t xml:space="preserve">r</w:t>
            </w:r>
            <w:r>
              <w:t xml:space="preserve">u</w:t>
            </w:r>
            <w:r>
              <w:t xml:space="preserve"> </w:t>
            </w:r>
            <w:r>
              <w:t xml:space="preserve">в сети Интернет.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6.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Размер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Лот № 1: </w:t>
            </w:r>
            <w:r>
              <w:t xml:space="preserve">10 %</w:t>
            </w:r>
            <w:r/>
            <w:r/>
          </w:p>
          <w:p>
            <w:pPr>
              <w:pStyle w:val="618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7.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t xml:space="preserve">1. Срок внесения зад</w:t>
            </w:r>
            <w:r>
              <w:t xml:space="preserve">атка - </w:t>
            </w:r>
            <w:r>
              <w:rPr>
                <w:lang w:val="en-US"/>
              </w:rPr>
              <w:t xml:space="preserve">не позднее даты окончания срока приема заявок</w:t>
            </w:r>
            <w:r>
              <w:t xml:space="preserve"> </w:t>
            </w:r>
            <w:r>
              <w:t xml:space="preserve">на участие в торгах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</w:p>
          <w:p>
            <w:pPr>
              <w:pStyle w:val="618"/>
            </w:pPr>
            <w:r>
              <w:t xml:space="preserve">2. Внесение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  <w:r/>
          </w:p>
          <w:p>
            <w:pPr>
              <w:pStyle w:val="618"/>
            </w:pPr>
            <w:r/>
            <w:r>
              <w:t xml:space="preserve">Валюта получаемого перевода: Российский рубль (RUB)</w:t>
              <w:br/>
              <w:t xml:space="preserve">Получатель: Глазков Алексей Александрович</w:t>
              <w:br/>
              <w:t xml:space="preserve">Номер счёта: 40817810004002516761</w:t>
              <w:br/>
              <w:t xml:space="preserve">Банк получателя: АРХАНГЕЛЬСКОЕ ОТДЕЛЕНИЕ №8637 ПАО СБЕРБАНК Г. АРХАНГЕЛЬСК</w:t>
              <w:br/>
              <w:t xml:space="preserve">БИК: 041117601</w:t>
              <w:br/>
              <w:t xml:space="preserve">Корр. счёт: 30101810100000000601</w:t>
              <w:br/>
              <w:t xml:space="preserve">ИНН: </w:t>
            </w:r>
            <w:r>
              <w:t xml:space="preserve">7707083893</w:t>
              <w:br/>
              <w:t xml:space="preserve">КПП: 290102001</w:t>
            </w: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8.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Шаг аукциона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Лот № 1: </w:t>
            </w:r>
            <w:r>
              <w:t xml:space="preserve">10 %</w:t>
            </w:r>
            <w:r/>
            <w:r/>
          </w:p>
          <w:p>
            <w:pPr>
              <w:pStyle w:val="618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9.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Сообщение о продаже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  <w:rPr>
                <w14:ligatures w14:val="none"/>
              </w:rPr>
            </w:pPr>
            <w:r>
              <w:t xml:space="preserve">Сообщение о продаже имущества публикуется в газете «Коммерсантъ», а также размещается на Едином федеральном реестре сведен</w:t>
            </w:r>
            <w:r>
              <w:t xml:space="preserve">ий о банкротстве не позднее, чем за 30 дней до даты проведения торгов</w:t>
            </w:r>
            <w:r>
              <w:t xml:space="preserve">.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618"/>
              <w:rPr>
                <w14:ligatures w14:val="none"/>
              </w:rPr>
            </w:pPr>
            <w:r>
              <w:t xml:space="preserve">Текст сообщения должен содержать следующие сведения: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618"/>
              <w:rPr>
                <w14:ligatures w14:val="none"/>
              </w:rPr>
            </w:pPr>
            <w: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618"/>
              <w:rPr>
                <w14:ligatures w14:val="none"/>
              </w:rPr>
            </w:pPr>
            <w:r>
              <w:t xml:space="preserve">сведения о форме проведения торгов и форме представления предложений о цене имущества;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618"/>
              <w:rPr>
                <w14:ligatures w14:val="none"/>
              </w:rPr>
            </w:pPr>
            <w:r>
              <w:t xml:space="preserve">порядок, место, срок и время представления заявок на участие в торгах и</w:t>
            </w:r>
            <w:r>
              <w:t xml:space="preserve"> предложений о цене имущества (даты и время начала и окончания представления указанных заявок, дата и время начала предста</w:t>
            </w:r>
            <w:r>
              <w:t xml:space="preserve">вления указанных предложений); 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618"/>
              <w:rPr>
                <w14:ligatures w14:val="none"/>
              </w:rPr>
            </w:pPr>
            <w: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618"/>
              <w:rPr>
                <w14:ligatures w14:val="none"/>
              </w:rPr>
            </w:pPr>
            <w:r>
              <w:t xml:space="preserve">размер задатка, сроки и порядок внесения задатка, реквизиты счетов, на которые вноси</w:t>
            </w:r>
            <w:r>
              <w:t xml:space="preserve">тся задаток;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618"/>
              <w:rPr>
                <w14:ligatures w14:val="none"/>
              </w:rPr>
            </w:pPr>
            <w:r>
              <w:t xml:space="preserve">начальная цена продажи имущества;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618"/>
              <w:rPr>
                <w14:ligatures w14:val="none"/>
              </w:rPr>
            </w:pPr>
            <w:r>
              <w:t xml:space="preserve">величина повышения начальной цены продажи имущества ("шаг аукциона");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618"/>
              <w:rPr>
                <w14:ligatures w14:val="none"/>
              </w:rPr>
            </w:pPr>
            <w:r>
              <w:t xml:space="preserve">порядок и критерии выявления победит</w:t>
            </w:r>
            <w:r>
              <w:t xml:space="preserve">еля торгов;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618"/>
              <w:rPr>
                <w14:ligatures w14:val="none"/>
              </w:rPr>
            </w:pPr>
            <w:r>
              <w:t xml:space="preserve">дата, время и место подведения результатов торгов;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618"/>
              <w:rPr>
                <w14:ligatures w14:val="none"/>
              </w:rPr>
            </w:pPr>
            <w:r>
              <w:t xml:space="preserve">порядок и срок заключения договора купли-продажи имущества;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618"/>
              <w:rPr>
                <w14:ligatures w14:val="none"/>
              </w:rPr>
            </w:pPr>
            <w:r>
              <w:t xml:space="preserve">сроки платежей, реквизиты счетов, на которые вносятся платежи;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618"/>
              <w:rPr>
                <w14:ligatures w14:val="none"/>
              </w:rPr>
            </w:pPr>
            <w:r>
              <w:t xml:space="preserve">сведения об организаторе торгов, его почтовый адрес, адрес электронной почты, номер контактного телефона.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618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10.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Заявка на участие в торгах составляется в произвольной форме на русском язык</w:t>
            </w:r>
            <w:r>
              <w:t xml:space="preserve">е и должна содержать следующие сведения:</w:t>
            </w:r>
            <w:r/>
          </w:p>
          <w:p>
            <w:pPr>
              <w:pStyle w:val="618"/>
            </w:pPr>
            <w:r>
              <w:t xml:space="preserve">а) наименование, организационно-правовая форма, место нахождения, почтовый адрес заявителя (для юридического лица);</w:t>
            </w:r>
            <w:r/>
          </w:p>
          <w:p>
            <w:pPr>
              <w:pStyle w:val="618"/>
            </w:pPr>
            <w:r>
              <w:t xml:space="preserve">б) фамилия, имя, отчество, паспортные данные, сведения о месте жительства заявителя (для физического лица);</w:t>
            </w:r>
            <w:r/>
          </w:p>
          <w:p>
            <w:pPr>
              <w:pStyle w:val="618"/>
            </w:pPr>
            <w:r>
              <w:t xml:space="preserve">в) номер контактного телефона, адрес электронной почты за</w:t>
            </w:r>
            <w:r>
              <w:t xml:space="preserve">я</w:t>
            </w:r>
            <w:r>
              <w:t xml:space="preserve">вителя</w:t>
            </w:r>
            <w:r>
              <w:t xml:space="preserve">; </w:t>
            </w:r>
            <w:r/>
          </w:p>
          <w:p>
            <w:pPr>
              <w:pStyle w:val="618"/>
            </w:pPr>
            <w:r>
              <w:t xml:space="preserve"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</w:t>
            </w:r>
            <w:r>
              <w:t xml:space="preserve">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</w:p>
          <w:p>
            <w:pPr>
              <w:pStyle w:val="618"/>
            </w:pPr>
            <w: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</w:t>
            </w:r>
            <w:r>
              <w:t xml:space="preserve"> в форме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618"/>
            </w:pPr>
            <w:r>
              <w:t xml:space="preserve">Для участия в открытых торгах заявитель представляет оператору электронной площадки в форме </w:t>
            </w:r>
            <w:r>
              <w:t xml:space="preserve">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</w:t>
            </w:r>
            <w:r>
              <w:t xml:space="preserve">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  <w:r/>
          </w:p>
          <w:p>
            <w:pPr>
              <w:pStyle w:val="618"/>
            </w:pPr>
            <w:r>
              <w:t xml:space="preserve">Заявитель вправе отозвать заявку на участие в торгах не п</w:t>
            </w:r>
            <w:r>
              <w:t xml:space="preserve">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618"/>
            </w:pPr>
            <w:r>
              <w:t xml:space="preserve">Заявитель вправе изменить заявку на участие в торгах не позднее окончания срока представления заявок</w:t>
            </w:r>
            <w:r>
              <w:t xml:space="preserve"> на участие в торгах путем представления новой заявки, при этом первоначальная заявка должна быть отозвана.</w:t>
            </w:r>
            <w:r/>
          </w:p>
          <w:p>
            <w:pPr>
              <w:pStyle w:val="618"/>
            </w:pPr>
            <w:r>
              <w:t xml:space="preserve">В течение тридцати минут с момента представления заявки на участие в торгах такая заявка с помощью</w:t>
            </w:r>
            <w:r>
              <w:t xml:space="preserve"> программно-аппа</w:t>
            </w:r>
            <w:r>
              <w:t xml:space="preserve">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представле</w:t>
            </w:r>
            <w:r>
              <w:t xml:space="preserve">ния заявок на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  <w:r/>
          </w:p>
          <w:p>
            <w:pPr>
              <w:pStyle w:val="618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Определение участников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тридцати минут после окон</w:t>
            </w:r>
            <w:r>
              <w:t xml:space="preserve">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</w:p>
          <w:p>
            <w:pPr>
              <w:pStyle w:val="618"/>
            </w:pPr>
            <w:r>
              <w:t xml:space="preserve"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</w:t>
            </w:r>
            <w:r>
              <w:t xml:space="preserve">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618"/>
            </w:pPr>
            <w:r>
              <w:t xml:space="preserve">В течение пяти календарных дней со дня подписания и направления протокола об определении участ</w:t>
            </w:r>
            <w:r>
              <w:t xml:space="preserve">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</w:t>
            </w:r>
            <w:r>
              <w:t xml:space="preserve">е отозвана до о</w:t>
            </w:r>
            <w:r>
              <w:t xml:space="preserve">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618"/>
            </w:pPr>
            <w:r>
              <w:t xml:space="preserve"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</w:t>
            </w:r>
            <w:r>
              <w:t xml:space="preserve">ются участниками торгов.</w:t>
            </w:r>
            <w:r/>
          </w:p>
          <w:p>
            <w:pPr>
              <w:pStyle w:val="618"/>
            </w:pPr>
            <w:r>
              <w:t xml:space="preserve">Решение об отказе в допуске заявителя к участию в торгах принимается в случае, если:</w:t>
            </w:r>
            <w:r/>
          </w:p>
          <w:p>
            <w:pPr>
              <w:pStyle w:val="618"/>
            </w:pPr>
            <w: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618"/>
            </w:pPr>
            <w:r>
              <w:t xml:space="preserve">- представленные заявителем документы не соответствуют установленным к ним требованиям и</w:t>
            </w:r>
            <w:r>
              <w:t xml:space="preserve">ли недостоверны;</w:t>
            </w:r>
            <w:r/>
          </w:p>
          <w:p>
            <w:pPr>
              <w:pStyle w:val="618"/>
            </w:pPr>
            <w: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торгах </w:t>
            </w:r>
            <w:r>
              <w:t xml:space="preserve">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  <w:r/>
          </w:p>
          <w:p>
            <w:pPr>
              <w:pStyle w:val="618"/>
            </w:pPr>
            <w: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>
              <w:t xml:space="preserve"> </w:t>
            </w:r>
            <w:r>
              <w:t xml:space="preserve">с указанием точного времени их поступления, а также времени, оставшегося до истечения срока представления таких предложений. </w:t>
            </w:r>
            <w:r/>
          </w:p>
          <w:p>
            <w:pPr>
              <w:pStyle w:val="618"/>
            </w:pPr>
            <w:r>
              <w:t xml:space="preserve">Торги проводятся путем повышения начальной цены продажи имущества на величину, равную "шагу аукциона"</w:t>
            </w:r>
            <w:r>
              <w:t xml:space="preserve">.</w:t>
            </w:r>
            <w:r/>
          </w:p>
          <w:p>
            <w:pPr>
              <w:pStyle w:val="618"/>
            </w:pPr>
            <w: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</w:t>
            </w:r>
            <w:r>
              <w:t xml:space="preserve">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  <w:r/>
          </w:p>
          <w:p>
            <w:pPr>
              <w:pStyle w:val="618"/>
            </w:pPr>
            <w:r>
              <w:t xml:space="preserve">Если в т</w:t>
            </w:r>
            <w:r>
              <w:t xml:space="preserve">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/>
          </w:p>
          <w:p>
            <w:pPr>
              <w:pStyle w:val="618"/>
            </w:pPr>
            <w:r>
              <w:t xml:space="preserve">Во время проведения торгов с помощью программно-</w:t>
            </w:r>
            <w:r>
              <w:t xml:space="preserve">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  <w:r/>
          </w:p>
          <w:p>
            <w:pPr>
              <w:pStyle w:val="618"/>
            </w:pPr>
            <w:r>
              <w:t xml:space="preserve">а) предложение о цене представлено по исте</w:t>
            </w:r>
            <w:r>
              <w:t xml:space="preserve">чении установленного срока представления предложений о цене;</w:t>
            </w:r>
            <w:r/>
          </w:p>
          <w:p>
            <w:pPr>
              <w:pStyle w:val="618"/>
            </w:pPr>
            <w:r>
              <w:t xml:space="preserve">б) предложение о цене увеличено в размере, не равном "шагу аукциона", меньше или равно ранее представленному предложению о цене;</w:t>
            </w:r>
            <w:r/>
          </w:p>
          <w:p>
            <w:pPr>
              <w:pStyle w:val="618"/>
            </w:pPr>
            <w:r>
              <w:t xml:space="preserve">в) одним участником представлено второе предложение о цене подряд при отсутствии предложений других участников торгов.</w:t>
            </w:r>
            <w:r/>
          </w:p>
          <w:p>
            <w:pPr>
              <w:pStyle w:val="618"/>
            </w:pPr>
            <w:r>
              <w:t xml:space="preserve">Выигравшим аукцион признается участник, предложивший наиболее высокую цену за продаваемое имущество.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тридцати минут с момента завершения торгов оператором эл</w:t>
            </w:r>
            <w:r>
              <w:t xml:space="preserve">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/>
          </w:p>
          <w:p>
            <w:pPr>
              <w:pStyle w:val="618"/>
            </w:pPr>
            <w: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</w:t>
            </w:r>
            <w:r>
              <w:t xml:space="preserve">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  <w:r/>
          </w:p>
          <w:p>
            <w:pPr>
              <w:pStyle w:val="618"/>
            </w:pPr>
            <w:r>
              <w:t xml:space="preserve">Протокол о результатах проведения торгов размещается </w:t>
            </w:r>
            <w:r>
              <w:t xml:space="preserve">оператором электронной площадки на электронной площадке.</w:t>
            </w:r>
            <w:r/>
          </w:p>
          <w:p>
            <w:pPr>
              <w:pStyle w:val="618"/>
            </w:pPr>
            <w:r>
              <w:t xml:space="preserve">Не позднее тридцати минут после размещения</w:t>
            </w:r>
            <w:r>
              <w:t xml:space="preserve">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618"/>
            </w:pPr>
            <w:r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</w:t>
            </w:r>
            <w:r>
              <w:t xml:space="preserve"> о признании торгов несостоявшимися.</w:t>
            </w:r>
            <w:r/>
          </w:p>
          <w:p>
            <w:pPr>
              <w:pStyle w:val="618"/>
            </w:pPr>
            <w: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</w:p>
          <w:p>
            <w:pPr>
              <w:pStyle w:val="618"/>
            </w:pPr>
            <w:r>
              <w:t xml:space="preserve">окончания срока представления заявок на участие в торгах при отсутствии заявок на участие в торгах;</w:t>
            </w:r>
            <w:r/>
          </w:p>
          <w:p>
            <w:pPr>
              <w:pStyle w:val="618"/>
            </w:pPr>
            <w: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</w:t>
            </w:r>
            <w:r>
              <w:t xml:space="preserve"> заявитель или допущен только один участник.</w:t>
            </w:r>
            <w:r/>
          </w:p>
          <w:p>
            <w:pPr>
              <w:pStyle w:val="618"/>
            </w:pPr>
            <w:r>
              <w:t xml:space="preserve">Организат</w:t>
            </w:r>
            <w: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618"/>
            </w:pPr>
            <w: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/>
          </w:p>
          <w:p>
            <w:pPr>
              <w:pStyle w:val="618"/>
            </w:pPr>
            <w:r>
              <w:t xml:space="preserve">Не позднее тридцати минут после размещения на электронной площадке решения организатор торгов посредством программно-аппаратных средст</w:t>
            </w:r>
            <w:r>
              <w:t xml:space="preserve">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618"/>
            </w:pPr>
            <w: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</w:t>
            </w:r>
            <w:r>
              <w:t xml:space="preserve">имущества заключается финансовым</w:t>
            </w:r>
            <w:r>
              <w:t xml:space="preserve"> управляющим с этим участником торгов в соответствии с представленным им предложением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Порядок и срок заключения договора купли-продажи </w:t>
            </w:r>
            <w:r>
              <w:t xml:space="preserve">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течение пяти дней с даты </w:t>
            </w:r>
            <w:r>
              <w:t xml:space="preserve">утверждения протокола финансовый</w:t>
            </w:r>
            <w:r>
      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618"/>
            </w:pPr>
            <w: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/>
          </w:p>
          <w:p>
            <w:pPr>
              <w:pStyle w:val="618"/>
            </w:pPr>
            <w:r>
              <w:t xml:space="preserve">В случае отказа или уклонения победителя торгов от подписания договора куп</w:t>
            </w:r>
            <w:r>
              <w:t xml:space="preserve">ли-продажи имущества в течение пяти дней со дня п</w:t>
            </w:r>
            <w:r>
              <w:t xml:space="preserve">олучения предложения финансового</w:t>
            </w:r>
            <w:r>
              <w:t xml:space="preserve"> управляющего о заключении такого договора внесенный з</w:t>
            </w:r>
            <w:r>
              <w:t xml:space="preserve">адаток ему не возвращается и финансовый</w:t>
            </w:r>
            <w:r>
              <w:t xml:space="preserve">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Суммы внесенных заявителями задатков возвращаются всем заявителям, за исключени</w:t>
            </w:r>
            <w:r>
              <w:t xml:space="preserve">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/>
          </w:p>
          <w:p>
            <w:r/>
            <w:r>
              <w:t xml:space="preserve">Валюта получаемого перевода: Российский рубль (RUB)</w:t>
              <w:br/>
              <w:t xml:space="preserve">Получатель: Глазков Алексей Александрович</w:t>
              <w:br/>
              <w:t xml:space="preserve">Номер счёта: 40817810004002516761</w:t>
              <w:br/>
              <w:t xml:space="preserve">Банк получателя: АРХАНГЕЛЬСКОЕ ОТДЕЛЕНИЕ №8637 ПАО СБЕРБАНК Г. АРХАНГЕЛЬСК</w:t>
              <w:br/>
              <w:t xml:space="preserve">БИК: 041117601</w:t>
              <w:br/>
              <w:t xml:space="preserve">Корр. счёт: 30101810100000000601</w:t>
              <w:br/>
              <w:t xml:space="preserve">ИНН: </w:t>
            </w:r>
            <w:r>
              <w:t xml:space="preserve">7707083893</w:t>
              <w:br/>
              <w:t xml:space="preserve">КПП: 290102001</w:t>
            </w:r>
            <w:r/>
            <w:r/>
          </w:p>
          <w:p>
            <w:pPr>
              <w:pStyle w:val="618"/>
            </w:pPr>
            <w:r>
              <w:t xml:space="preserve">При 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Обязательн</w:t>
            </w:r>
            <w:r>
              <w:t xml:space="preserve">ыми условиями до</w:t>
            </w:r>
            <w:r>
              <w:t xml:space="preserve">говора купли-продажи имущества</w:t>
            </w:r>
            <w:r>
              <w:t xml:space="preserve"> являются:</w:t>
            </w:r>
            <w:r/>
          </w:p>
          <w:p>
            <w:pPr>
              <w:pStyle w:val="618"/>
            </w:pPr>
            <w:r>
              <w:t xml:space="preserve">сведения об имуществе</w:t>
            </w:r>
            <w:r>
              <w:t xml:space="preserve">, его составе, харак</w:t>
            </w:r>
            <w:r>
              <w:t xml:space="preserve">теристиках, описание имущества</w:t>
            </w:r>
            <w:r>
              <w:t xml:space="preserve">;</w:t>
            </w:r>
            <w:r/>
          </w:p>
          <w:p>
            <w:pPr>
              <w:pStyle w:val="618"/>
            </w:pPr>
            <w:r>
              <w:t xml:space="preserve">цена продажи имущества</w:t>
            </w:r>
            <w:r>
              <w:t xml:space="preserve">;</w:t>
            </w:r>
            <w:r/>
          </w:p>
          <w:p>
            <w:pPr>
              <w:pStyle w:val="618"/>
            </w:pPr>
            <w:r>
              <w:t xml:space="preserve">пор</w:t>
            </w:r>
            <w:r>
              <w:t xml:space="preserve">ядок и срок передачи имущества</w:t>
            </w:r>
            <w:r>
              <w:t xml:space="preserve"> покупателю;</w:t>
            </w:r>
            <w:r/>
          </w:p>
          <w:p>
            <w:pPr>
              <w:pStyle w:val="618"/>
            </w:pPr>
            <w:r>
              <w:t xml:space="preserve">сведения о наличии или об отсутствии обр</w:t>
            </w:r>
            <w:r>
              <w:t xml:space="preserve">еменении в отношении имущества</w:t>
            </w:r>
            <w:r>
              <w:t xml:space="preserve">, в том числе публичного сервитута;</w:t>
            </w:r>
            <w:r/>
          </w:p>
          <w:p>
            <w:pPr>
              <w:pStyle w:val="618"/>
            </w:pPr>
            <w:r>
              <w:t xml:space="preserve">иные предусмотренные законодательством Российской Федерации условия.</w:t>
            </w:r>
            <w:r/>
          </w:p>
          <w:p>
            <w:pPr>
              <w:pStyle w:val="618"/>
            </w:pPr>
            <w:r>
              <w:t xml:space="preserve">Передача имущества финансовым</w:t>
            </w:r>
            <w:r>
              <w:t xml:space="preserve"> управляющим и принятие его покупателем осуществляются по передаточному акту, подписываемому сторонами и офо</w:t>
            </w:r>
            <w:r>
              <w:t xml:space="preserve">рмляемому в соответствии с </w:t>
            </w:r>
            <w:r>
              <w:fldChar w:fldCharType="begin"/>
            </w:r>
            <w:r>
              <w:instrText xml:space="preserve"> HYPERLINK "consultantplus://offline/ref=C170E87E5106903B2C2693164E83ABCA2276C913842C8ACC75FF6C560D0667AC2FE2ED39A0D15019R9r5M" </w:instrText>
            </w:r>
            <w:r>
              <w:fldChar w:fldCharType="separate"/>
            </w:r>
            <w:r>
              <w:rPr>
                <w:rStyle w:val="624"/>
                <w:color w:val="000000"/>
                <w:u w:val="none"/>
              </w:rPr>
              <w:t xml:space="preserve">законодательством</w:t>
            </w:r>
            <w:r>
              <w:rPr>
                <w:rStyle w:val="624"/>
                <w:color w:val="000000"/>
                <w:u w:val="none"/>
              </w:rPr>
              <w:fldChar w:fldCharType="end"/>
            </w:r>
            <w:r>
              <w:t xml:space="preserve"> Российской Федерации.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</w:t>
            </w:r>
            <w:r>
              <w:t xml:space="preserve">по результатам торгов финансовый</w:t>
            </w:r>
            <w:r>
              <w:t xml:space="preserve"> управляющий в течение двух дней после завершения срока, установленного </w:t>
            </w:r>
            <w:r>
              <w:t xml:space="preserve">для принятия решений о признании торгов несостоявшими</w:t>
            </w:r>
            <w:r>
              <w:t xml:space="preserve">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  <w:r/>
          </w:p>
          <w:p>
            <w:pPr>
              <w:pStyle w:val="618"/>
            </w:pPr>
            <w: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pPr>
              <w:pStyle w:val="618"/>
            </w:pPr>
            <w:r>
              <w:t xml:space="preserve">Начальная цена продажи имущества на повторных торгах устанавливается на десять процентов ниже начальной цены прода</w:t>
            </w:r>
            <w:r>
              <w:t xml:space="preserve">жи имущества, установленной на первоначальных торгах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случае, если повторные торги по продаже имущества должника признаны несостоявш</w:t>
            </w:r>
            <w: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  <w:r/>
          </w:p>
          <w:p>
            <w:pPr>
              <w:pStyle w:val="618"/>
            </w:pPr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  <w:r/>
            <w:r/>
          </w:p>
          <w:p>
            <w:pPr>
              <w:pStyle w:val="618"/>
            </w:pPr>
            <w: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  <w:r/>
          </w:p>
          <w:p>
            <w:pPr>
              <w:pStyle w:val="618"/>
            </w:pPr>
            <w:r>
              <w:t xml:space="preserve">Величина снижения начальной цены продажи имущества должника - 10 %.</w:t>
            </w:r>
            <w:r/>
            <w:r/>
          </w:p>
          <w:p>
            <w:pPr>
              <w:pStyle w:val="618"/>
            </w:pPr>
            <w: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Сообщение о продаже имущества посредством публичного предложения публикуется в газете «Коммерсантъ», а также размеща</w:t>
            </w:r>
            <w:r>
              <w:t xml:space="preserve">ется на Едином федеральном реестре сведений о банкротстве за 3 дней до даты начала приема заяв</w:t>
            </w:r>
            <w: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  <w:r/>
          </w:p>
          <w:p>
            <w:pPr>
              <w:pStyle w:val="618"/>
            </w:pPr>
            <w: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</w:t>
            </w:r>
            <w:r>
              <w:t xml:space="preserve">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</w:t>
            </w:r>
            <w:r>
              <w:t xml:space="preserve">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</w:t>
            </w:r>
            <w:r>
              <w:t xml:space="preserve">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</w:t>
            </w:r>
            <w:r>
              <w:t xml:space="preserve">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</w:t>
            </w:r>
            <w:r>
              <w:t xml:space="preserve">, установлен</w:t>
            </w:r>
            <w: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  <w:r/>
          </w:p>
          <w:p>
            <w:pPr>
              <w:pStyle w:val="618"/>
            </w:pPr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  <w:r/>
          </w:p>
          <w:p>
            <w:pPr>
              <w:pStyle w:val="618"/>
            </w:pPr>
            <w:r>
              <w:t xml:space="preserve">При участии в торгах посредством публичного предложения заявитель обязан обеспечить поступление задатка на счета,</w:t>
            </w:r>
            <w:r>
              <w:t xml:space="preserve">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Заявки на участие в торгах, поступившие в т</w:t>
            </w:r>
            <w: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  <w:r/>
          </w:p>
          <w:p>
            <w:pPr>
              <w:pStyle w:val="618"/>
            </w:pPr>
            <w:r>
              <w:t xml:space="preserve">Определение участник</w:t>
            </w:r>
            <w:r>
              <w:t xml:space="preserve">ов торгов, проводимых в форме публичного предложения осуществляется в следующем порядке:</w:t>
            </w:r>
            <w:r/>
            <w:r/>
          </w:p>
          <w:p>
            <w:pPr>
              <w:pStyle w:val="618"/>
            </w:pPr>
            <w: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</w:t>
            </w:r>
            <w:r>
              <w:t xml:space="preserve">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</w:t>
            </w:r>
            <w:r>
              <w:t xml:space="preserve"> одного из следующих случаев:</w:t>
            </w:r>
            <w:r/>
            <w:r/>
          </w:p>
          <w:p>
            <w:pPr>
              <w:pStyle w:val="618"/>
            </w:pPr>
            <w: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t xml:space="preserve">конк</w:t>
            </w:r>
            <w:r>
              <w:t xml:space="preserve">урсным кредитором предмета залога за собой;</w:t>
            </w:r>
            <w:r/>
            <w:r/>
          </w:p>
          <w:p>
            <w:pPr>
              <w:pStyle w:val="618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Если имеются</w:t>
            </w:r>
            <w:r>
              <w:t xml:space="preserve">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</w:t>
            </w:r>
            <w:r>
              <w:t xml:space="preserve">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  <w:r/>
          </w:p>
          <w:p>
            <w:pPr>
              <w:pStyle w:val="618"/>
            </w:pPr>
            <w:r>
              <w:t xml:space="preserve">завершения торгов вследствие оставления конкурсным кредитором предмета залога за собой;</w:t>
            </w:r>
            <w:r/>
            <w:r/>
          </w:p>
          <w:p>
            <w:pPr>
              <w:pStyle w:val="618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</w:t>
            </w:r>
            <w:r>
              <w:t xml:space="preserve">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  <w:r/>
          </w:p>
          <w:p>
            <w:pPr>
              <w:pStyle w:val="618"/>
            </w:pPr>
            <w:r>
              <w:t xml:space="preserve">получения от организатора торгов (по окончании любого периода проведения торгов ил</w:t>
            </w:r>
            <w:r>
              <w:t xml:space="preserve">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</w:t>
            </w:r>
            <w:r>
              <w:t xml:space="preserve">один участник;</w:t>
            </w:r>
            <w:r/>
            <w:r/>
          </w:p>
          <w:p>
            <w:pPr>
              <w:pStyle w:val="618"/>
            </w:pPr>
            <w: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  <w:r/>
          </w:p>
          <w:p>
            <w:pPr>
              <w:pStyle w:val="618"/>
            </w:pPr>
            <w:r>
              <w:t xml:space="preserve">окончания последнего периода проведения торгов или завершения торгов вследствие поступления электронного сообщения о заве</w:t>
            </w:r>
            <w:r>
              <w:t xml:space="preserve">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  <w:r/>
          </w:p>
          <w:p>
            <w:pPr>
              <w:pStyle w:val="618"/>
            </w:pPr>
            <w: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  <w:r/>
          </w:p>
          <w:p>
            <w:pPr>
              <w:pStyle w:val="618"/>
            </w:pPr>
            <w:r>
              <w:t xml:space="preserve">Протокол о результатах пров</w:t>
            </w:r>
            <w:r>
              <w:t xml:space="preserve">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  <w:r/>
          </w:p>
          <w:p>
            <w:pPr>
              <w:pStyle w:val="618"/>
            </w:pPr>
            <w:r>
              <w:t xml:space="preserve">Не позднее тридцати минут после размещения на электронной площадке указанных прото</w:t>
            </w:r>
            <w: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  <w:r/>
          </w:p>
          <w:p>
            <w:pPr>
              <w:pStyle w:val="618"/>
            </w:pPr>
            <w:r/>
          </w:p>
        </w:tc>
      </w:tr>
    </w:tbl>
    <w:p>
      <w:pPr>
        <w:pStyle w:val="618"/>
      </w:pPr>
      <w:r/>
      <w:r/>
    </w:p>
    <w:p>
      <w:pPr>
        <w:pStyle w:val="618"/>
        <w:jc w:val="both"/>
      </w:pPr>
      <w:r/>
      <w:r/>
    </w:p>
    <w:p>
      <w:pPr>
        <w:pStyle w:val="618"/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</w:t>
      </w:r>
      <w:r>
        <w:t xml:space="preserve">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</w:t>
      </w:r>
      <w:r>
        <w:t xml:space="preserve">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625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618"/>
            </w:pPr>
            <w:r/>
            <w:r/>
          </w:p>
          <w:p>
            <w:pPr>
              <w:pStyle w:val="618"/>
            </w:pPr>
            <w:r>
              <w:t xml:space="preserve">Финансовый управляющий</w:t>
            </w:r>
            <w:r>
              <w:rPr>
                <w:bCs/>
              </w:rPr>
              <w:br w:type="textWrapping" w:clear="all"/>
            </w:r>
            <w:r>
              <w:t xml:space="preserve">Глазкова Алексея Александровича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618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6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18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next w:val="618"/>
    <w:link w:val="618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619">
    <w:name w:val="Основной шрифт абзаца"/>
    <w:next w:val="619"/>
    <w:link w:val="618"/>
    <w:uiPriority w:val="1"/>
    <w:semiHidden/>
    <w:unhideWhenUsed/>
  </w:style>
  <w:style w:type="table" w:styleId="620">
    <w:name w:val="Обычная таблица"/>
    <w:next w:val="620"/>
    <w:link w:val="618"/>
    <w:uiPriority w:val="99"/>
    <w:semiHidden/>
    <w:unhideWhenUsed/>
    <w:tblPr/>
  </w:style>
  <w:style w:type="numbering" w:styleId="621">
    <w:name w:val="Нет списка"/>
    <w:next w:val="621"/>
    <w:link w:val="618"/>
    <w:uiPriority w:val="99"/>
    <w:semiHidden/>
    <w:unhideWhenUsed/>
  </w:style>
  <w:style w:type="paragraph" w:styleId="622">
    <w:name w:val="Обычный1"/>
    <w:next w:val="622"/>
    <w:link w:val="618"/>
    <w:rPr>
      <w:rFonts w:ascii="Times New Roman" w:hAnsi="Times New Roman" w:eastAsia="Times New Roman"/>
      <w:lang w:val="ru-RU" w:eastAsia="ru-RU" w:bidi="ar-SA"/>
    </w:rPr>
  </w:style>
  <w:style w:type="table" w:styleId="623">
    <w:name w:val="Сетка таблицы"/>
    <w:basedOn w:val="620"/>
    <w:next w:val="623"/>
    <w:link w:val="618"/>
    <w:uiPriority w:val="59"/>
    <w:pPr>
      <w:spacing w:after="0" w:line="240" w:lineRule="auto"/>
    </w:pPr>
    <w:tblPr/>
  </w:style>
  <w:style w:type="character" w:styleId="624">
    <w:name w:val="Гиперссылка"/>
    <w:next w:val="624"/>
    <w:link w:val="618"/>
    <w:uiPriority w:val="99"/>
    <w:unhideWhenUsed/>
    <w:rPr>
      <w:color w:val="0000ff"/>
      <w:u w:val="single"/>
    </w:rPr>
  </w:style>
  <w:style w:type="paragraph" w:styleId="625">
    <w:name w:val="ConsPlusNonformat"/>
    <w:next w:val="625"/>
    <w:link w:val="618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626">
    <w:name w:val="Обычный (веб)"/>
    <w:basedOn w:val="618"/>
    <w:next w:val="626"/>
    <w:link w:val="618"/>
    <w:pPr>
      <w:spacing w:before="240" w:after="240"/>
      <w:widowControl/>
    </w:pPr>
    <w:rPr>
      <w:sz w:val="24"/>
      <w:szCs w:val="24"/>
    </w:rPr>
  </w:style>
  <w:style w:type="character" w:styleId="1992" w:default="1">
    <w:name w:val="Default Paragraph Font"/>
    <w:uiPriority w:val="1"/>
    <w:semiHidden/>
    <w:unhideWhenUsed/>
  </w:style>
  <w:style w:type="numbering" w:styleId="1993" w:default="1">
    <w:name w:val="No List"/>
    <w:uiPriority w:val="99"/>
    <w:semiHidden/>
    <w:unhideWhenUsed/>
  </w:style>
  <w:style w:type="table" w:styleId="199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3</cp:revision>
  <dcterms:created xsi:type="dcterms:W3CDTF">2026-06-25T11:55:00Z</dcterms:created>
  <dcterms:modified xsi:type="dcterms:W3CDTF">2026-06-25T13:59:19Z</dcterms:modified>
  <cp:version>1048576</cp:version>
</cp:coreProperties>
</file>