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АС Воронежской области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Теплинского Алексея Игоревича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2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Теплинского Алексея Игоревича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62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29.10.1971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гор.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2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Воронеж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034-908-380 62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366209200545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Воронежская область, г. Воронеж, ул. Маршала Жукова, дом 10, кв. 19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Колич</w:t>
                  </w:r>
                  <w:r>
                    <w:t xml:space="preserve">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t xml:space="preserve">Полное наименование на русском языке: ОБЩЕСТВО С ОГРАНИЧЕННОЙ ОТВЕТСТВЕННОСТЬЮ "СТАТУС-ТЕЛЕКОМ"</w:t>
                    <w:br/>
                    <w:t xml:space="preserve">ГРН и дата внесения записи: 1123668022147 / 03.05.2012</w:t>
                    <w:br/>
                    <w:t xml:space="preserve">Сокращенное наименование на русском языке: ООО "С-Т"</w:t>
                    <w:br/>
                    <w:t xml:space="preserve">ГРН и дата внесения записи: 1123668022147 / 03.05.20</w:t>
                  </w:r>
                  <w:r>
                    <w:t xml:space="preserve">12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t xml:space="preserve">Адрес: 394026, ВОРОНЕЖСКАЯ ОБЛАСТЬ, Г. ВОРОНЕЖ, УЛ. ДРУЖИННИКОВ, Д. 5, ОФИС 201</w:t>
                    <w:br/>
                    <w:t xml:space="preserve">ГРН и дата внесения записи: 1123668022147 / 03.05.2012</w:t>
                    <w:br/>
                    <w:t xml:space="preserve">ГРН и дата внесения записи о переименовании/переподчинении адресного объекта: 2263600389149 / 28.04.2026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highlight w:val="none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t xml:space="preserve">Вид: УСТАВНЫЙ КАПИТАЛ</w:t>
                    <w:br/>
                    <w:t xml:space="preserve">Размер (в рублях): 20 000</w:t>
                    <w:br/>
                    <w:t xml:space="preserve">ГРН и дата внесения записи: 1123668022147 / 03.05.2012</w:t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highlight w:val="none"/>
                    </w:rPr>
                  </w:r>
                  <w:r>
                    <w:t xml:space="preserve">ФИО: Теплинский Алексей Игоревич</w:t>
                    <w:br/>
                    <w:t xml:space="preserve">ИНН: 366209200545</w:t>
                    <w:br/>
                    <w:t xml:space="preserve">Пол: мужской</w:t>
                    <w:br/>
                    <w:t xml:space="preserve">Гражданство: гражданин Российской Федерации</w:t>
                    <w:br/>
                    <w:t xml:space="preserve">Номинальная стоимость доли (руб.): 6 800</w:t>
                    <w:br/>
                    <w:t xml:space="preserve">Размер доли (%): 34</w:t>
                    <w:br/>
                    <w:t xml:space="preserve">ГРН и дата внесения записи: 2173668140237 / 15.02.2017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/>
                  <w:r>
                    <w:t xml:space="preserve">6 800</w:t>
                  </w:r>
                  <w:r/>
                  <w:r/>
                  <w:r/>
                </w:p>
              </w:tc>
            </w:tr>
          </w:tbl>
          <w:p>
            <w:pPr>
              <w:pStyle w:val="618"/>
            </w:pPr>
            <w:r>
              <w:t xml:space="preserve">Ознакомление с имуществом производится по адресу: </w:t>
            </w:r>
            <w:r>
              <w:t xml:space="preserve"> 394026, ВОРОНЕЖСКАЯ ОБЛАСТЬ, Г. ВОРОНЕЖ, УЛ. ДРУЖИННИКОВ, Д. 5, ОФИС 201</w:t>
            </w:r>
            <w:r/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/>
            <w:r>
              <w:t xml:space="preserve">89600</w:t>
            </w:r>
            <w:r>
              <w:t xml:space="preserve">091050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Финансовый управляющий </w:t>
            </w:r>
            <w:r>
              <w:t xml:space="preserve">Теплинского Алексея Игоревича</w:t>
            </w:r>
            <w:r>
              <w:t xml:space="preserve"> </w:t>
            </w:r>
            <w:r>
              <w:t xml:space="preserve">Косточкина Мария Васильевна</w:t>
            </w:r>
            <w:r>
              <w:t xml:space="preserve">, </w:t>
            </w:r>
            <w:r>
              <w:t xml:space="preserve">действующий на основании решения АС Воронежской области от </w:t>
            </w:r>
            <w:r>
              <w:t xml:space="preserve">30.07.2025 г. по делу № А14-13124/2024</w:t>
            </w:r>
            <w:r/>
          </w:p>
          <w:p>
            <w:pPr>
              <w:pStyle w:val="618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618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618"/>
            </w:pPr>
            <w:r>
              <w:t xml:space="preserve">- определяет участников торгов;</w:t>
            </w:r>
            <w:r/>
          </w:p>
          <w:p>
            <w:pPr>
              <w:pStyle w:val="618"/>
            </w:pPr>
            <w:r>
              <w:t xml:space="preserve">- определяет победителя торгов и подписывает протокол о результата</w:t>
            </w:r>
            <w:r>
              <w:t xml:space="preserve">х проведения торгов;</w:t>
            </w:r>
            <w:r/>
          </w:p>
          <w:p>
            <w:pPr>
              <w:pStyle w:val="618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Сведения об организаторе торгов:</w:t>
            </w:r>
            <w:r/>
          </w:p>
          <w:p>
            <w:pPr>
              <w:pStyle w:val="618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Архангельская область, Архангельск, Воскресенская, 59, 2 этаж</w:t>
            </w:r>
            <w:r/>
          </w:p>
          <w:p>
            <w:pPr>
              <w:pStyle w:val="618"/>
            </w:pPr>
            <w:r>
              <w:t xml:space="preserve">- ад</w:t>
            </w:r>
            <w:r>
              <w:t xml:space="preserve">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pPr>
              <w:pStyle w:val="618"/>
            </w:pPr>
            <w:r>
              <w:t xml:space="preserve">- контактный номер: </w:t>
            </w:r>
            <w:r>
              <w:t xml:space="preserve">89600</w:t>
            </w:r>
            <w:r>
              <w:t xml:space="preserve">091050</w:t>
            </w:r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</w:t>
            </w:r>
            <w:r>
              <w:t xml:space="preserve">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/>
            <w:r>
              <w:t xml:space="preserve">Аукцион проводится на электронной площадке "АукционПРО", размещенной в сети Интернет по адресу: https://au-pro.ru/</w:t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 </w:t>
            </w:r>
            <w:r>
              <w:t xml:space="preserve">10 %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</w:t>
            </w:r>
            <w:r>
              <w:t xml:space="preserve">м: </w:t>
            </w:r>
            <w:r/>
          </w:p>
          <w:p>
            <w:pPr>
              <w:pStyle w:val="618"/>
            </w:pPr>
            <w:r/>
            <w:r>
              <w:t xml:space="preserve">Валюта получаемого перевода: Российский рубль (RUB)</w:t>
              <w:br/>
              <w:t xml:space="preserve">Получатель: Теплинский Алексей Игоревич</w:t>
              <w:br/>
              <w:t xml:space="preserve">Номер счёта: 40817810750224789032</w:t>
              <w:br/>
              <w:t xml:space="preserve">Банк получателя: ФИЛИАЛ "ЦЕНТРАЛЬНЫЙ" ПАО "СОВКОМБАНК"</w:t>
              <w:br/>
              <w:t xml:space="preserve">БИК: 045004763</w:t>
              <w:br/>
              <w:t xml:space="preserve">Корр. счёт: 30101810150040000763</w:t>
              <w:br/>
              <w:t xml:space="preserve">ИНН: 4401116480</w:t>
              <w:br/>
              <w:t xml:space="preserve">КПП: 544543</w:t>
            </w:r>
            <w:r>
              <w:t xml:space="preserve">001</w:t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 </w:t>
            </w:r>
            <w:r>
              <w:t xml:space="preserve">10 %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14:ligatures w14:val="none"/>
              </w:rPr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t xml:space="preserve">.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Текст сообщения должен содержать следующие сведения: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начальная цена продажи имущества;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величина повышения начальной цены продажи имущества ("шаг аукциона");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дата, время и место подведения результатов торгов;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порядок и срок заключения договора купли-продажи имущества;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сроки платежей, реквизиты счетов, на которые вносятся платежи;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618"/>
            </w:pPr>
            <w:r>
              <w:t xml:space="preserve">а) наименование, организационно-правовая форма, место нахождения, почтовый адрес заявителя</w:t>
            </w:r>
            <w:r>
              <w:t xml:space="preserve"> (для юридического лица);</w:t>
            </w:r>
            <w:r/>
          </w:p>
          <w:p>
            <w:pPr>
              <w:pStyle w:val="618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618"/>
            </w:pPr>
            <w:r>
              <w:t xml:space="preserve">в) номер контактного телефона, адрес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618"/>
            </w:pPr>
            <w:r>
              <w:t xml:space="preserve">г) сведения о наличии или об отсутствии заинтересованности заявителя по отношению к должнику, кредиторам, арби</w:t>
            </w:r>
            <w:r>
              <w:t xml:space="preserve">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</w:t>
            </w:r>
            <w:r>
              <w:t xml:space="preserve"> руководителем которой является арбитражный управляющий.</w:t>
            </w:r>
            <w:r/>
          </w:p>
          <w:p>
            <w:pPr>
              <w:pStyle w:val="618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18"/>
            </w:pPr>
            <w:r>
              <w:t xml:space="preserve"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</w:t>
            </w:r>
            <w:r>
              <w:t xml:space="preserve">, указанные в электронном сообщении о продаже. Заявитель вправе нап</w:t>
            </w:r>
            <w: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618"/>
            </w:pPr>
            <w:r>
              <w:t xml:space="preserve"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</w:t>
            </w:r>
            <w:r>
              <w:t xml:space="preserve"> сообщения, подписанного квалифицированной электронной подписью заявителя.</w:t>
            </w:r>
            <w:r/>
          </w:p>
          <w:p>
            <w:pPr>
              <w:pStyle w:val="618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pPr>
              <w:pStyle w:val="618"/>
            </w:pPr>
            <w:r>
              <w:t xml:space="preserve"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</w:t>
            </w:r>
            <w:r>
              <w:t xml:space="preserve">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после окончания срока представления заявок на участие в торгах </w:t>
            </w:r>
            <w:r>
              <w:t xml:space="preserve">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618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</w:t>
            </w:r>
            <w:r>
              <w:t xml:space="preserve">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</w:t>
            </w:r>
            <w:r>
              <w:t xml:space="preserve">й электронной подписью, оператору электронной площадки в день его подписания.</w:t>
            </w:r>
            <w:r/>
          </w:p>
          <w:p>
            <w:pPr>
              <w:pStyle w:val="618"/>
            </w:pPr>
            <w:r>
              <w:t xml:space="preserve">В течение пяти календарных дней со дня подписания и направления протокола об определении участников </w:t>
            </w:r>
            <w:r>
              <w:t xml:space="preserve">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</w:t>
            </w:r>
            <w:r>
              <w:t xml:space="preserve"> участие в торгах, электронное сообщение о признании заявителя участником торг</w:t>
            </w:r>
            <w:r>
              <w:t xml:space="preserve">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618"/>
            </w:pPr>
            <w:r>
              <w:t xml:space="preserve"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</w:t>
            </w:r>
            <w:r>
              <w:t xml:space="preserve">ах, признаются участниками торгов.</w:t>
            </w:r>
            <w:r/>
          </w:p>
          <w:p>
            <w:pPr>
              <w:pStyle w:val="618"/>
            </w:pPr>
            <w: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618"/>
            </w:pPr>
            <w:r>
              <w:t xml:space="preserve">- заявка на участие в</w:t>
            </w:r>
            <w:r>
              <w:t xml:space="preserve"> торгах не соответствует требованиям, указанным в сообщении о проведении торгов;</w:t>
            </w:r>
            <w:r/>
          </w:p>
          <w:p>
            <w:pPr>
              <w:pStyle w:val="618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618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</w:t>
            </w:r>
            <w:r>
              <w:t xml:space="preserve">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</w:t>
            </w:r>
            <w:r>
              <w:t xml:space="preserve">ные в сообщении о продаже.</w:t>
            </w:r>
            <w:r/>
          </w:p>
          <w:p>
            <w:pPr>
              <w:pStyle w:val="618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618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618"/>
            </w:pPr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</w:t>
            </w:r>
            <w:r>
              <w:t xml:space="preserve">омощью программно-аппаратных средств сайта завершаются автоматически, при этом представление и принятие предложений </w:t>
            </w:r>
            <w: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618"/>
            </w:pPr>
            <w: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</w:t>
            </w:r>
            <w:r>
              <w:t xml:space="preserve">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618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618"/>
            </w:pPr>
            <w: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618"/>
            </w:pPr>
            <w:r>
              <w:t xml:space="preserve">б) предложение о цене увеличено в размере, не равном "шагу аукциона", </w:t>
            </w:r>
            <w:r>
              <w:t xml:space="preserve">меньше или равно ранее представленному предложению о цене;</w:t>
            </w:r>
            <w:r/>
          </w:p>
          <w:p>
            <w:pPr>
              <w:pStyle w:val="618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618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</w:t>
            </w:r>
            <w:r>
              <w:t xml:space="preserve">о сообщения проект протокола о результатах проведения торгов.</w:t>
            </w:r>
            <w:r/>
          </w:p>
          <w:p>
            <w:pPr>
              <w:pStyle w:val="618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618"/>
            </w:pPr>
            <w: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протоко</w:t>
            </w:r>
            <w:r>
              <w:t xml:space="preserve">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В случае, если не были представлены заявки на участие в торгах</w:t>
            </w:r>
            <w:r>
              <w:t xml:space="preserve">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618"/>
            </w:pPr>
            <w:r>
              <w:t xml:space="preserve">Оператором электронной площадки с помощью программно-аппаратных средств сайта формируется и на</w:t>
            </w:r>
            <w:r>
              <w:t xml:space="preserve">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618"/>
            </w:pPr>
            <w: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618"/>
            </w:pPr>
            <w:r>
              <w:t xml:space="preserve">получения от о</w:t>
            </w:r>
            <w:r>
              <w:t xml:space="preserve">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</w:t>
            </w:r>
            <w:r>
              <w:t xml:space="preserve">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618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618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618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</w:p>
          <w:p>
            <w:r/>
            <w:r>
              <w:t xml:space="preserve">Валюта получаемого перевода: Российский рубль (RUB)</w:t>
              <w:br/>
              <w:t xml:space="preserve">Получатель: Теплинский Алексей Игоревич</w:t>
              <w:br/>
              <w:t xml:space="preserve">Номер счёта: 40817810750224789032</w:t>
              <w:br/>
              <w:t xml:space="preserve">Банк получателя: ФИЛИАЛ "ЦЕНТРАЛЬНЫЙ" ПАО "СОВКОМБАНК"</w:t>
              <w:br/>
              <w:t xml:space="preserve">БИК: 045004763</w:t>
              <w:br/>
              <w:t xml:space="preserve">Корр. счёт: 30101810150040000763</w:t>
              <w:br/>
              <w:t xml:space="preserve">ИНН: 4401116480</w:t>
              <w:br/>
              <w:t xml:space="preserve">КПП: 544543</w:t>
            </w:r>
            <w:r>
              <w:t xml:space="preserve">001</w:t>
            </w:r>
            <w:r/>
            <w:r/>
          </w:p>
          <w:p>
            <w:r/>
            <w:r/>
            <w:r/>
            <w:r/>
          </w:p>
          <w:p>
            <w:pPr>
              <w:pStyle w:val="618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618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618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618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618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624"/>
                <w:color w:val="000000"/>
                <w:u w:val="none"/>
              </w:rPr>
              <w:t xml:space="preserve">законодательством</w:t>
            </w:r>
            <w:r>
              <w:rPr>
                <w:rStyle w:val="624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18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618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  <w:r/>
          </w:p>
          <w:p>
            <w:pPr>
              <w:pStyle w:val="618"/>
            </w:pPr>
            <w:r>
              <w:t xml:space="preserve">Величина снижения начальной цены продажи имущества должника - 10 %.</w:t>
            </w:r>
            <w:r/>
            <w:r/>
          </w:p>
          <w:p>
            <w:pPr>
              <w:pStyle w:val="618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  <w:r/>
          </w:p>
          <w:p>
            <w:pPr>
              <w:pStyle w:val="618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  <w:r/>
          </w:p>
          <w:p>
            <w:pPr>
              <w:pStyle w:val="618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  <w:r/>
          </w:p>
          <w:p>
            <w:pPr>
              <w:pStyle w:val="618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  <w:r/>
          </w:p>
          <w:p>
            <w:pPr>
              <w:pStyle w:val="618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  <w:r/>
          </w:p>
          <w:p>
            <w:pPr>
              <w:pStyle w:val="618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  <w:r/>
          </w:p>
          <w:p>
            <w:pPr>
              <w:pStyle w:val="618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pPr>
              <w:pStyle w:val="618"/>
            </w:pPr>
            <w:r/>
          </w:p>
        </w:tc>
      </w:tr>
    </w:tbl>
    <w:p>
      <w:pPr>
        <w:pStyle w:val="618"/>
      </w:pPr>
      <w:r/>
      <w:r/>
    </w:p>
    <w:p>
      <w:pPr>
        <w:pStyle w:val="618"/>
        <w:jc w:val="both"/>
      </w:pPr>
      <w:r/>
      <w:r/>
    </w:p>
    <w:p>
      <w:pPr>
        <w:pStyle w:val="618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625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Теплинского Алексея Игоревича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618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18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next w:val="618"/>
    <w:link w:val="618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619">
    <w:name w:val="Основной шрифт абзаца"/>
    <w:next w:val="619"/>
    <w:link w:val="618"/>
    <w:uiPriority w:val="1"/>
    <w:semiHidden/>
    <w:unhideWhenUsed/>
  </w:style>
  <w:style w:type="table" w:styleId="620">
    <w:name w:val="Обычная таблица"/>
    <w:next w:val="620"/>
    <w:link w:val="618"/>
    <w:uiPriority w:val="99"/>
    <w:semiHidden/>
    <w:unhideWhenUsed/>
    <w:tblPr/>
  </w:style>
  <w:style w:type="numbering" w:styleId="621">
    <w:name w:val="Нет списка"/>
    <w:next w:val="621"/>
    <w:link w:val="618"/>
    <w:uiPriority w:val="99"/>
    <w:semiHidden/>
    <w:unhideWhenUsed/>
  </w:style>
  <w:style w:type="paragraph" w:styleId="622">
    <w:name w:val="Обычный1"/>
    <w:next w:val="622"/>
    <w:link w:val="618"/>
    <w:rPr>
      <w:rFonts w:ascii="Times New Roman" w:hAnsi="Times New Roman" w:eastAsia="Times New Roman"/>
      <w:lang w:val="ru-RU" w:eastAsia="ru-RU" w:bidi="ar-SA"/>
    </w:rPr>
  </w:style>
  <w:style w:type="table" w:styleId="623">
    <w:name w:val="Сетка таблицы"/>
    <w:basedOn w:val="620"/>
    <w:next w:val="623"/>
    <w:link w:val="618"/>
    <w:uiPriority w:val="59"/>
    <w:pPr>
      <w:spacing w:after="0" w:line="240" w:lineRule="auto"/>
    </w:pPr>
    <w:tblPr/>
  </w:style>
  <w:style w:type="character" w:styleId="624">
    <w:name w:val="Гиперссылка"/>
    <w:next w:val="624"/>
    <w:link w:val="618"/>
    <w:uiPriority w:val="99"/>
    <w:unhideWhenUsed/>
    <w:rPr>
      <w:color w:val="0000ff"/>
      <w:u w:val="single"/>
    </w:rPr>
  </w:style>
  <w:style w:type="paragraph" w:styleId="625">
    <w:name w:val="ConsPlusNonformat"/>
    <w:next w:val="625"/>
    <w:link w:val="618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26">
    <w:name w:val="Обычный (веб)"/>
    <w:basedOn w:val="618"/>
    <w:next w:val="626"/>
    <w:link w:val="618"/>
    <w:pPr>
      <w:spacing w:before="240" w:after="240"/>
      <w:widowControl/>
    </w:pPr>
    <w:rPr>
      <w:sz w:val="24"/>
      <w:szCs w:val="24"/>
    </w:rPr>
  </w:style>
  <w:style w:type="character" w:styleId="1998" w:default="1">
    <w:name w:val="Default Paragraph Font"/>
    <w:uiPriority w:val="1"/>
    <w:semiHidden/>
    <w:unhideWhenUsed/>
  </w:style>
  <w:style w:type="numbering" w:styleId="1999" w:default="1">
    <w:name w:val="No List"/>
    <w:uiPriority w:val="99"/>
    <w:semiHidden/>
    <w:unhideWhenUsed/>
  </w:style>
  <w:style w:type="table" w:styleId="200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3</cp:revision>
  <dcterms:created xsi:type="dcterms:W3CDTF">2026-06-23T08:01:00Z</dcterms:created>
  <dcterms:modified xsi:type="dcterms:W3CDTF">2026-06-23T09:29:47Z</dcterms:modified>
  <cp:version>1048576</cp:version>
</cp:coreProperties>
</file>