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Республики Хакасия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Литвинова Сергея Валерьевича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Литвинова Сергея Валерьевича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02.01.1987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г.Абакан Красноярского края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126-207-473 35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190113663136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655018, Республика Хакасия, г Абакан, ул Павших Коммунаров, д 74, кв 2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Описание, ха</w:t>
                  </w:r>
                  <w:r>
                    <w:t xml:space="preserve">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Вид объекта недвижимости: Земельный участок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Кадастровый номер: 19:10:030301:1265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Назначение объекта недвижимости: данные отсутствуют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Виды разрешенного использования объекта недвижимости: Одноквартирные жилые дома не выше двух этажей с приквартирными участками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Адрес: Российская Федерация, Республика Хакасия, Усть-Абаканский район,п Тепличный,ул Весенняя,участок 27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Площадь:1154 +/-12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pStyle w:val="618"/>
                    <w:jc w:val="center"/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Вид права,доля в праве: Собственность  </w:t>
                  </w:r>
                  <w:r/>
                  <w:r>
                    <w:rPr>
                      <w:sz w:val="20"/>
                      <w:szCs w:val="20"/>
                    </w:rPr>
                  </w: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t xml:space="preserve">170168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</w:tr>
          </w:tbl>
          <w:p>
            <w:pPr>
              <w:pStyle w:val="618"/>
            </w:pPr>
            <w:r>
              <w:t xml:space="preserve">Ознакомление с имуществом производится по адресу: </w:t>
            </w:r>
            <w:r>
              <w:rPr>
                <w:sz w:val="20"/>
                <w:szCs w:val="20"/>
                <w:highlight w:val="none"/>
              </w:rPr>
              <w:t xml:space="preserve">Российская Федерация, Республика Хакасия, Усть-Абаканский район,п Тепличный,ул Весенняя,участок 27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/>
            <w:r>
              <w:t xml:space="preserve">89600</w:t>
            </w:r>
            <w:r>
              <w:t xml:space="preserve">091050</w:t>
            </w:r>
            <w:r/>
            <w:r/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Финансовый управляющий </w:t>
            </w:r>
            <w:r>
              <w:t xml:space="preserve">Литвинова Сергея Валерьевича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действующий на основании решения</w:t>
            </w:r>
            <w:r>
              <w:t xml:space="preserve"> Арбитражного суда Республики Хакасия от 10.12.2025 г. по делу № А74-9603/2025 Т.В. Темерева</w:t>
            </w:r>
            <w:r/>
          </w:p>
          <w:p>
            <w:pPr>
              <w:pStyle w:val="618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8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618"/>
            </w:pPr>
            <w:r>
              <w:t xml:space="preserve">- определяет участнико</w:t>
            </w:r>
            <w:r>
              <w:t xml:space="preserve">в торгов;</w:t>
            </w:r>
            <w:r/>
          </w:p>
          <w:p>
            <w:pPr>
              <w:pStyle w:val="618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8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Сведения об организаторе торгов:</w:t>
            </w:r>
            <w:r/>
          </w:p>
          <w:p>
            <w:pPr>
              <w:pStyle w:val="618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Архангельска</w:t>
            </w:r>
            <w:r>
              <w:t xml:space="preserve">я область, Архангельск, Воскресенская, 59, 2 этаж</w:t>
            </w:r>
            <w:r/>
          </w:p>
          <w:p>
            <w:pPr>
              <w:pStyle w:val="618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618"/>
            </w:pPr>
            <w:r>
              <w:t xml:space="preserve">- контактный номер: </w:t>
            </w:r>
            <w:r>
              <w:t xml:space="preserve">89600</w:t>
            </w:r>
            <w:r>
              <w:t xml:space="preserve">091050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Торги проводятся в электронной форме на электронной площадке АукционПРО,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Разм</w:t>
            </w:r>
            <w:r>
              <w:t xml:space="preserve">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</w:t>
            </w:r>
            <w:r>
              <w:rPr>
                <w:i/>
              </w:rPr>
              <w:t xml:space="preserve">10 %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8"/>
              <w:rPr>
                <w:highlight w:val="none"/>
              </w:rPr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618"/>
            </w:pPr>
            <w:r/>
            <w:r>
              <w:t xml:space="preserve">Литвинов Сергей Валерьевич </w:t>
              <w:br/>
              <w:br/>
              <w:t xml:space="preserve">40817810750224078099 Задатковый</w:t>
              <w:br/>
              <w:br/>
              <w:t xml:space="preserve">ФИЛИАЛ "ЦЕНТРАЛЬНЫЙ" ПАО "СОВКОМБАНК"</w:t>
              <w:br/>
              <w:br/>
              <w:t xml:space="preserve">633011, РОССИЙСКАЯ ФЕДЕРАЦИЯ, НОВОСИБИРСКАЯ ОБЛ,</w:t>
              <w:br/>
              <w:br/>
              <w:t xml:space="preserve">БЕРДСК Г, ПОПОВА УЛ, 11 Телефон: 8-800-100-00-06</w:t>
              <w:br/>
              <w:br/>
              <w:t xml:space="preserve">БИК 045004763 ИНН 4401116480 ОГРН 114440000</w:t>
            </w:r>
            <w:r>
              <w:t xml:space="preserve">0425</w:t>
              <w:br/>
              <w:br/>
              <w:t xml:space="preserve">Корр/счет 30101810150040000763</w:t>
              <w:br/>
              <w:br/>
              <w:t xml:space="preserve">КПП 544543001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</w:t>
            </w:r>
            <w:r>
              <w:rPr>
                <w:i/>
              </w:rPr>
              <w:t xml:space="preserve">10 %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</w:t>
            </w:r>
            <w:r>
              <w:t xml:space="preserve">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  <w:r/>
          </w:p>
          <w:p>
            <w:pPr>
              <w:pStyle w:val="618"/>
            </w:pPr>
            <w:r>
              <w:t xml:space="preserve">Текст сообщения должен содержать следующие сведения:</w:t>
            </w:r>
            <w:r/>
            <w:r/>
          </w:p>
          <w:p>
            <w:pPr>
              <w:pStyle w:val="618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  <w:r/>
          </w:p>
          <w:p>
            <w:pPr>
              <w:pStyle w:val="618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  <w:r/>
          </w:p>
          <w:p>
            <w:pPr>
              <w:pStyle w:val="618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  <w:r/>
          </w:p>
          <w:p>
            <w:pPr>
              <w:pStyle w:val="618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  <w:r/>
          </w:p>
          <w:p>
            <w:pPr>
              <w:pStyle w:val="618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имущества;</w:t>
            </w:r>
            <w:r/>
            <w:r/>
          </w:p>
          <w:p>
            <w:pPr>
              <w:pStyle w:val="618"/>
            </w:pPr>
            <w:r>
              <w:t xml:space="preserve">величина повышения начальной цены продажи имущества ("шаг аукциона");</w:t>
            </w:r>
            <w:r/>
            <w:r/>
          </w:p>
          <w:p>
            <w:pPr>
              <w:pStyle w:val="618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  <w:r/>
          </w:p>
          <w:p>
            <w:pPr>
              <w:pStyle w:val="618"/>
            </w:pPr>
            <w:r>
              <w:t xml:space="preserve">дата, время и место подведения результатов торгов;</w:t>
            </w:r>
            <w:r/>
            <w:r/>
          </w:p>
          <w:p>
            <w:pPr>
              <w:pStyle w:val="618"/>
            </w:pPr>
            <w:r>
              <w:t xml:space="preserve">порядок и срок заключения договора купли-продажи имущества;</w:t>
            </w:r>
            <w:r/>
            <w:r/>
          </w:p>
          <w:p>
            <w:pPr>
              <w:pStyle w:val="618"/>
            </w:pPr>
            <w:r>
              <w:t xml:space="preserve">сроки платежей, реквизиты счетов, на которые вносятся платежи;</w:t>
            </w:r>
            <w:r/>
            <w:r/>
          </w:p>
          <w:p>
            <w:pPr>
              <w:pStyle w:val="618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618"/>
            </w:pPr>
            <w:r>
              <w:t xml:space="preserve">а) наименование, организационно-прав</w:t>
            </w:r>
            <w:r>
              <w:t xml:space="preserve">овая форма, место нахождения, почтовый адрес заявителя (для юридического лица);</w:t>
            </w:r>
            <w:r/>
          </w:p>
          <w:p>
            <w:pPr>
              <w:pStyle w:val="618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18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618"/>
            </w:pPr>
            <w:r>
              <w:t xml:space="preserve">г)</w:t>
            </w:r>
            <w:r>
              <w:t xml:space="preserve">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</w:t>
            </w:r>
            <w:r>
              <w:t xml:space="preserve">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618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</w:t>
            </w:r>
            <w:r>
              <w:t xml:space="preserve">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18"/>
            </w:pPr>
            <w: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</w:t>
            </w:r>
            <w:r>
              <w:t xml:space="preserve">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618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</w:t>
            </w:r>
            <w:r>
              <w:t xml:space="preserve">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после око</w:t>
            </w:r>
            <w:r>
              <w:t xml:space="preserve">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618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</w:t>
            </w:r>
            <w:r>
              <w:t xml:space="preserve">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18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</w:t>
            </w:r>
            <w:r>
              <w:t xml:space="preserve">регистрирована в журнале заявок на участие в торгах и не отозвана до окончания срока представления заявок на участие в торгах, элект</w:t>
            </w:r>
            <w:r>
              <w:t xml:space="preserve">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18"/>
            </w:pPr>
            <w:r>
              <w:t xml:space="preserve">К участию в торгах допускаются заявители, представившие заявки на участие в торгах и прилагаемые к ним документы, которые </w:t>
            </w:r>
            <w:r>
              <w:t xml:space="preserve">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618"/>
            </w:pPr>
            <w:r>
              <w:t xml:space="preserve">Решение об отказе в допуске заявителя к участию в то</w:t>
            </w:r>
            <w:r>
              <w:t xml:space="preserve">ргах принимается в случае, если:</w:t>
            </w:r>
            <w:r/>
          </w:p>
          <w:p>
            <w:pPr>
              <w:pStyle w:val="618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18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618"/>
            </w:pPr>
            <w:r>
              <w:t xml:space="preserve">- поступление задатка на счета, </w:t>
            </w:r>
            <w:r>
              <w:t xml:space="preserve">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торгах могут принимать участие только лица, признанные участниками торгов. Торги про</w:t>
            </w:r>
            <w:r>
              <w:t xml:space="preserve">водятся на электронной площадке в день и время, указанные в сообщении о продаже.</w:t>
            </w:r>
            <w:r/>
          </w:p>
          <w:p>
            <w:pPr>
              <w:pStyle w:val="618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также времени, оставшегося до истечения срока пред</w:t>
            </w:r>
            <w:r>
              <w:t xml:space="preserve">ставления таких предложений. </w:t>
            </w:r>
            <w:r/>
          </w:p>
          <w:p>
            <w:pPr>
              <w:pStyle w:val="618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18"/>
            </w:pPr>
            <w:r>
              <w:t xml:space="preserve">Если в течение одного часа с момента начала представления предложений о цен</w:t>
            </w:r>
            <w:r>
              <w:t xml:space="preserve">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18"/>
            </w:pPr>
            <w:r>
              <w:t xml:space="preserve">Если в течение тридцати минут после представления последнего предложения о цене (не у</w:t>
            </w:r>
            <w:r>
              <w:t xml:space="preserve">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618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</w:t>
            </w:r>
            <w:r>
              <w:t xml:space="preserve">анием причин отказа в случае, если:</w:t>
            </w:r>
            <w:r/>
          </w:p>
          <w:p>
            <w:pPr>
              <w:pStyle w:val="618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618"/>
            </w:pPr>
            <w:r>
              <w:t xml:space="preserve">б) предложение о</w:t>
            </w:r>
            <w:r>
              <w:t xml:space="preserve">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18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618"/>
            </w:pPr>
            <w:r>
              <w:t xml:space="preserve">Выигравшим аукцион признается участник, предложи</w:t>
            </w:r>
            <w:r>
              <w:t xml:space="preserve">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сайта формируется </w:t>
            </w:r>
            <w:r>
              <w:t xml:space="preserve">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18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618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</w:t>
            </w:r>
            <w:r>
              <w:t xml:space="preserve">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618"/>
            </w:pPr>
            <w:r>
              <w:t xml:space="preserve">Оператором электронной площадки с помощь</w:t>
            </w:r>
            <w:r>
              <w:t xml:space="preserve">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18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618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</w:t>
            </w:r>
            <w:r>
              <w:t xml:space="preserve">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18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18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618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  <w:r/>
          </w:p>
          <w:p>
            <w:r>
              <w:rPr>
                <w:highlight w:val="none"/>
              </w:rPr>
            </w:r>
            <w:r/>
            <w:r/>
          </w:p>
          <w:p>
            <w:pPr>
              <w:pStyle w:val="618"/>
            </w:pPr>
            <w:r/>
            <w:r>
              <w:t xml:space="preserve">Литвинов Сергей Валерьевич </w:t>
              <w:br/>
              <w:br/>
              <w:t xml:space="preserve">40817810750224078099 Задатковый</w:t>
              <w:br/>
              <w:br/>
              <w:t xml:space="preserve">ФИЛИАЛ "ЦЕНТРАЛЬНЫЙ" ПАО "СОВКОМБАНК"</w:t>
              <w:br/>
              <w:br/>
              <w:t xml:space="preserve">633011, РОССИЙСКАЯ ФЕДЕРАЦИЯ, НОВОСИБИРСКАЯ ОБЛ,</w:t>
              <w:br/>
              <w:br/>
              <w:t xml:space="preserve">БЕРДСК Г, ПОПОВА УЛ, 11 Телефон: 8-800-100-00-06</w:t>
              <w:br/>
              <w:br/>
              <w:t xml:space="preserve">БИК 045004763 ИНН 4401116480 ОГРН 114440000</w:t>
            </w:r>
            <w:r>
              <w:t xml:space="preserve">0425</w:t>
              <w:br/>
              <w:br/>
              <w:t xml:space="preserve">Корр/счет 30101810150040000763</w:t>
              <w:br/>
              <w:br/>
              <w:t xml:space="preserve">КПП 544543001</w:t>
            </w:r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618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8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8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8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18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4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4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8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18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8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618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8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618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8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8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8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8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8"/>
            </w:pPr>
            <w:r/>
          </w:p>
        </w:tc>
      </w:tr>
    </w:tbl>
    <w:p>
      <w:pPr>
        <w:pStyle w:val="618"/>
      </w:pPr>
      <w:r/>
      <w:r/>
    </w:p>
    <w:p>
      <w:pPr>
        <w:pStyle w:val="618"/>
        <w:jc w:val="both"/>
      </w:pPr>
      <w:r/>
      <w:r/>
    </w:p>
    <w:p>
      <w:pPr>
        <w:pStyle w:val="618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Литвинова Сергея Валерьевича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8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8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tblPr/>
  </w:style>
  <w:style w:type="numbering" w:styleId="621">
    <w:name w:val="Нет списка"/>
    <w:next w:val="621"/>
    <w:link w:val="618"/>
    <w:uiPriority w:val="99"/>
    <w:semiHidden/>
    <w:unhideWhenUsed/>
  </w:style>
  <w:style w:type="paragraph" w:styleId="622">
    <w:name w:val="Обычный1"/>
    <w:next w:val="622"/>
    <w:link w:val="618"/>
    <w:rPr>
      <w:rFonts w:ascii="Times New Roman" w:hAnsi="Times New Roman" w:eastAsia="Times New Roman"/>
      <w:lang w:val="ru-RU" w:eastAsia="ru-RU" w:bidi="ar-SA"/>
    </w:rPr>
  </w:style>
  <w:style w:type="table" w:styleId="623">
    <w:name w:val="Сетка таблицы"/>
    <w:basedOn w:val="620"/>
    <w:next w:val="623"/>
    <w:link w:val="618"/>
    <w:uiPriority w:val="59"/>
    <w:pPr>
      <w:spacing w:after="0" w:line="240" w:lineRule="auto"/>
    </w:pPr>
    <w:tblPr/>
  </w:style>
  <w:style w:type="character" w:styleId="624">
    <w:name w:val="Гиперссылка"/>
    <w:next w:val="624"/>
    <w:link w:val="618"/>
    <w:uiPriority w:val="99"/>
    <w:unhideWhenUsed/>
    <w:rPr>
      <w:color w:val="0000ff"/>
      <w:u w:val="single"/>
    </w:rPr>
  </w:style>
  <w:style w:type="paragraph" w:styleId="625">
    <w:name w:val="ConsPlusNonformat"/>
    <w:next w:val="625"/>
    <w:link w:val="618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6">
    <w:name w:val="Обычный (веб)"/>
    <w:basedOn w:val="618"/>
    <w:next w:val="626"/>
    <w:link w:val="618"/>
    <w:pPr>
      <w:spacing w:before="240" w:after="240"/>
      <w:widowControl/>
    </w:pPr>
    <w:rPr>
      <w:sz w:val="24"/>
      <w:szCs w:val="24"/>
    </w:rPr>
  </w:style>
  <w:style w:type="character" w:styleId="1990" w:default="1">
    <w:name w:val="Default Paragraph Font"/>
    <w:uiPriority w:val="1"/>
    <w:semiHidden/>
    <w:unhideWhenUsed/>
  </w:style>
  <w:style w:type="numbering" w:styleId="1991" w:default="1">
    <w:name w:val="No List"/>
    <w:uiPriority w:val="99"/>
    <w:semiHidden/>
    <w:unhideWhenUsed/>
  </w:style>
  <w:style w:type="table" w:styleId="199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2026-05-15T11:05:00Z</dcterms:created>
  <dcterms:modified xsi:type="dcterms:W3CDTF">2026-05-15T11:43:25Z</dcterms:modified>
  <cp:version>1048576</cp:version>
</cp:coreProperties>
</file>