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Normal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ДОГОВОР О ЗАДАТКЕ</w:t>
      </w:r>
      <w:r>
        <w:rPr>
          <w:rFonts w:ascii="Times New Roman" w:hAnsi="Times New Roman"/>
          <w:b/>
          <w:sz w:val="28"/>
          <w:szCs w:val="28"/>
        </w:rPr>
      </w:r>
    </w:p>
    <w:p>
      <w:pPr>
        <w:pStyle w:val="Normal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Normal"/>
        <w:spacing w:after="0" w:line="240" w:lineRule="auto"/>
        <w:rPr>
          <w:rFonts w:ascii="Times New Roman" w:hAnsi="Times New Roman"/>
          <w:sz w:val="24"/>
          <w:szCs w:val="24"/>
        </w:rPr>
        <w:sectPr>
          <w:type w:val="nextPage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 xml:space="preserve">рп Улькан</w:t>
      </w:r>
      <w:r>
        <w:rPr>
          <w:rFonts w:ascii="Times New Roman" w:hAnsi="Times New Roman"/>
          <w:sz w:val="24"/>
          <w:szCs w:val="24"/>
          <w:lang w:val="en-US"/>
        </w:rPr>
      </w:r>
    </w:p>
    <w:p>
      <w:pPr>
        <w:pStyle w:val="Normal"/>
        <w:spacing w:after="0" w:line="240" w:lineRule="auto"/>
        <w:jc w:val="right"/>
        <w:rPr>
          <w:rFonts w:ascii="Times New Roman" w:hAnsi="Times New Roman"/>
          <w:sz w:val="24"/>
          <w:szCs w:val="24"/>
        </w:rPr>
        <w:sectPr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741" w:space="709"/>
            <w:col w:w="2905" w:space="0"/>
          </w:cols>
          <w:docGrid w:linePitch="360"/>
        </w:sectPr>
      </w:pPr>
      <w:r>
        <w:rPr>
          <w:rFonts w:ascii="Times New Roman" w:hAnsi="Times New Roman"/>
          <w:sz w:val="24"/>
          <w:szCs w:val="24"/>
        </w:rPr>
        <w:t xml:space="preserve">2 июня 2026 г.</w:t>
      </w: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Финансовый управляющий </w:t>
      </w:r>
      <w:r>
        <w:rPr>
          <w:rFonts w:ascii="Times New Roman" w:hAnsi="Times New Roman"/>
          <w:sz w:val="24"/>
          <w:szCs w:val="24"/>
        </w:rPr>
        <w:t xml:space="preserve">Седаковой Елены Владимировны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(дата рождения: </w:t>
      </w:r>
      <w:r>
        <w:rPr>
          <w:rFonts w:ascii="Times New Roman" w:hAnsi="Times New Roman"/>
          <w:sz w:val="24"/>
          <w:szCs w:val="24"/>
        </w:rPr>
        <w:t xml:space="preserve">13.11.1970</w:t>
      </w:r>
      <w:r>
        <w:rPr>
          <w:rFonts w:ascii="Times New Roman" w:hAnsi="Times New Roman"/>
          <w:sz w:val="24"/>
          <w:szCs w:val="24"/>
        </w:rPr>
        <w:t xml:space="preserve">, место рождения: </w:t>
      </w:r>
      <w:r>
        <w:rPr>
          <w:rFonts w:ascii="Times New Roman" w:hAnsi="Times New Roman"/>
          <w:sz w:val="24"/>
          <w:szCs w:val="24"/>
        </w:rPr>
        <w:t xml:space="preserve">с. Хотхур Зиминского района Иркутской области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СНИЛС</w:t>
      </w:r>
      <w:r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 xml:space="preserve">060-862-069 54</w:t>
      </w:r>
      <w:r>
        <w:rPr>
          <w:rFonts w:ascii="Times New Roman" w:hAnsi="Times New Roman"/>
          <w:sz w:val="24"/>
          <w:szCs w:val="24"/>
        </w:rPr>
        <w:t xml:space="preserve">, ИНН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382801468146</w:t>
      </w:r>
      <w:r>
        <w:rPr>
          <w:rFonts w:ascii="Times New Roman" w:hAnsi="Times New Roman"/>
          <w:sz w:val="24"/>
          <w:szCs w:val="24"/>
        </w:rPr>
        <w:t xml:space="preserve">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регистрация по месту жительства: 666534, Иркутская</w:t>
      </w:r>
      <w:r>
        <w:rPr>
          <w:rFonts w:ascii="Times New Roman" w:hAnsi="Times New Roman"/>
          <w:sz w:val="24"/>
          <w:szCs w:val="24"/>
        </w:rPr>
        <w:t xml:space="preserve"> область, рп Улькан, ул Иркутская, д 23А, кв 1</w:t>
      </w:r>
      <w:r>
        <w:rPr>
          <w:rFonts w:ascii="Times New Roman" w:hAnsi="Times New Roman"/>
          <w:sz w:val="24"/>
          <w:szCs w:val="24"/>
        </w:rPr>
        <w:t xml:space="preserve">)  </w:t>
      </w:r>
      <w:r>
        <w:rPr>
          <w:rFonts w:ascii="Times New Roman" w:hAnsi="Times New Roman"/>
          <w:sz w:val="24"/>
          <w:szCs w:val="24"/>
        </w:rPr>
        <w:t xml:space="preserve">Газизова Наталья Андреевна</w:t>
      </w:r>
      <w:r>
        <w:rPr>
          <w:rFonts w:ascii="Times New Roman" w:hAnsi="Times New Roman"/>
          <w:sz w:val="24"/>
          <w:szCs w:val="24"/>
        </w:rPr>
        <w:t xml:space="preserve">,</w:t>
      </w:r>
      <w:r>
        <w:rPr>
          <w:rFonts w:ascii="Times New Roman" w:hAnsi="Times New Roman"/>
          <w:sz w:val="24"/>
          <w:szCs w:val="24"/>
        </w:rPr>
        <w:t xml:space="preserve"> именуемый в дальнейшем «Организатор торгов», </w:t>
      </w:r>
      <w:r>
        <w:rPr>
          <w:rFonts w:ascii="Times New Roman" w:hAnsi="Times New Roman"/>
          <w:sz w:val="24"/>
          <w:szCs w:val="24"/>
        </w:rPr>
        <w:t xml:space="preserve">действующий на основании решения Арбитражного суда Иркутской области от 27.05.2025 г. по делу № А19-9346/2025</w:t>
      </w:r>
      <w:r>
        <w:rPr>
          <w:rFonts w:ascii="Times New Roman" w:hAnsi="Times New Roman"/>
          <w:sz w:val="24"/>
          <w:szCs w:val="24"/>
        </w:rPr>
        <w:t xml:space="preserve">, с одной стороны, и ____________________________________________________, именуемое (-ый, -ая) в дальнейшем «Заявитель», с другой стороны, заключили настоящий договор о нижеследующем:</w:t>
      </w:r>
    </w:p>
    <w:p>
      <w:pPr>
        <w:pStyle w:val="Normal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179"/>
        <w:numPr>
          <w:numId w:val="1"/>
          <w:ilvl w:val="0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Предмет договора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В соответствии с условиями настоящего Договора Заявитель для участия в торгах по продаже имущества </w:t>
      </w:r>
      <w:r>
        <w:rPr>
          <w:rFonts w:ascii="Times New Roman" w:hAnsi="Times New Roman"/>
          <w:sz w:val="24"/>
          <w:szCs w:val="24"/>
        </w:rPr>
        <w:t xml:space="preserve">Седаковой Елены Владимировны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по лоту № __: ________________________ (далее по тексту – Предмет торгов), проводимых «__» ______ ___ г. </w:t>
      </w:r>
      <w:r>
        <w:rPr>
          <w:rFonts w:ascii="Times New Roman" w:hAnsi="Times New Roman"/>
          <w:sz w:val="24"/>
          <w:szCs w:val="24"/>
        </w:rPr>
        <w:t xml:space="preserve">на электронной торговой площадке __________, размещенной на сайте _________</w:t>
      </w:r>
      <w:r>
        <w:rPr>
          <w:rFonts w:ascii="Times New Roman" w:hAnsi="Times New Roman"/>
          <w:sz w:val="24"/>
          <w:szCs w:val="24"/>
        </w:rPr>
        <w:t xml:space="preserve">_ в сети Интернет</w:t>
      </w:r>
      <w:r>
        <w:rPr>
          <w:rFonts w:ascii="Times New Roman" w:hAnsi="Times New Roman"/>
          <w:sz w:val="24"/>
          <w:szCs w:val="24"/>
        </w:rPr>
        <w:t xml:space="preserve">, перечисляет задаток в сумме _______ руб. в порядке, установленном настоящим Договором.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Задаток вносится в обеспечение исполнения обязательств Заявителя как участника торгов: по заключению договора купли-продажи имущества, являющегося Предметом торгов,</w:t>
      </w:r>
      <w:r>
        <w:rPr>
          <w:rFonts w:ascii="Times New Roman" w:hAnsi="Times New Roman"/>
          <w:sz w:val="24"/>
          <w:szCs w:val="24"/>
        </w:rPr>
        <w:t xml:space="preserve"> в случае признания Заявителя победителем торгов</w:t>
      </w:r>
      <w:r>
        <w:rPr>
          <w:rFonts w:ascii="Times New Roman" w:hAnsi="Times New Roman"/>
          <w:sz w:val="24"/>
          <w:szCs w:val="24"/>
        </w:rPr>
        <w:t xml:space="preserve">; по оплате указанного имущества, в случае признания Заявителя победителем торгов, а также исполнения иных обязательств Заявителя по договору купли-продажи, заключенного по результатам торгов. </w:t>
      </w:r>
      <w:r>
        <w:rPr>
          <w:rFonts w:ascii="Times New Roman" w:hAnsi="Times New Roman"/>
          <w:sz w:val="24"/>
          <w:szCs w:val="24"/>
        </w:rPr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случае признания Заявителя победителем торгов задаток Заявителю не возвращается и засчитывается в счет оплаты приобретенного на торгах имущества.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Задаток также не возвращается в случае отказа (уклонения) Заявителя, признанного победителем торгов, от заключения договора купли-продажи</w:t>
      </w:r>
      <w:r>
        <w:rPr>
          <w:rFonts w:ascii="Times New Roman" w:hAnsi="Times New Roman"/>
          <w:sz w:val="24"/>
          <w:szCs w:val="24"/>
        </w:rPr>
        <w:t xml:space="preserve"> имущества, являющегося Предметом торгов</w:t>
      </w:r>
      <w:r>
        <w:rPr>
          <w:rFonts w:ascii="Times New Roman" w:hAnsi="Times New Roman"/>
          <w:sz w:val="24"/>
          <w:szCs w:val="24"/>
        </w:rPr>
        <w:t xml:space="preserve">; в сл</w:t>
      </w:r>
      <w:r>
        <w:rPr>
          <w:rFonts w:ascii="Times New Roman" w:hAnsi="Times New Roman"/>
          <w:sz w:val="24"/>
          <w:szCs w:val="24"/>
        </w:rPr>
        <w:t xml:space="preserve">учае не перечисления Заявителем денежных средств по заключенному по результатам торгов договору купли-продажи; в случае неисполнения иных обязательств Заявителя по договору купли-продажи, заключенного по результатам торгов.   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Во всех остальных случаях задаток возвращается Заявителю в течение 5 (пяти) рабочих дней со дня подписания протокола о результатах проведения торгов.</w:t>
      </w:r>
    </w:p>
    <w:p>
      <w:pPr>
        <w:pStyle w:val="179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179"/>
        <w:numPr>
          <w:numId w:val="1"/>
          <w:ilvl w:val="0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Порядок внесения задатка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Задаток должен быть внесен Заявителем на расчетный счет Организатора торгов, указанный в разделе 4 настоящег</w:t>
      </w:r>
      <w:r>
        <w:rPr>
          <w:rFonts w:ascii="Times New Roman" w:hAnsi="Times New Roman"/>
          <w:sz w:val="24"/>
          <w:szCs w:val="24"/>
        </w:rPr>
        <w:t xml:space="preserve">о договора, в срок не позднее __.__._____ г. В назначении платежа необходимо указать: «Задаток для участия в торгах по продаже имущества </w:t>
      </w:r>
      <w:r>
        <w:rPr>
          <w:rFonts w:ascii="Times New Roman" w:hAnsi="Times New Roman"/>
          <w:sz w:val="24"/>
          <w:szCs w:val="24"/>
        </w:rPr>
        <w:t xml:space="preserve">Седаковой Елены Владимировны</w:t>
      </w:r>
      <w:r>
        <w:rPr>
          <w:rFonts w:ascii="Times New Roman" w:hAnsi="Times New Roman"/>
          <w:i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проводимых </w:t>
      </w:r>
      <w:r>
        <w:rPr>
          <w:rFonts w:ascii="Times New Roman" w:hAnsi="Times New Roman"/>
          <w:sz w:val="24"/>
          <w:szCs w:val="24"/>
        </w:rPr>
        <w:t xml:space="preserve">«__» ______ ___ г. на </w:t>
      </w:r>
      <w:r>
        <w:rPr>
          <w:rFonts w:ascii="Times New Roman" w:hAnsi="Times New Roman"/>
          <w:sz w:val="24"/>
          <w:szCs w:val="24"/>
        </w:rPr>
        <w:t xml:space="preserve">ЭТП </w:t>
      </w:r>
      <w:r>
        <w:rPr>
          <w:rFonts w:ascii="Times New Roman" w:hAnsi="Times New Roman"/>
          <w:sz w:val="24"/>
          <w:szCs w:val="24"/>
        </w:rPr>
        <w:t xml:space="preserve"> __________</w:t>
      </w:r>
      <w:r>
        <w:rPr>
          <w:rFonts w:ascii="Times New Roman" w:hAnsi="Times New Roman"/>
          <w:sz w:val="24"/>
          <w:szCs w:val="24"/>
        </w:rPr>
        <w:t xml:space="preserve">, лот № __».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Обязанность Заявителя по перечислению задатка считается исполненной в момент зачисления денежных средств на расчетный счет Организатора торгов в полной сумме, указанной в п. 2.1. настоящего договора.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случае не перечисления либо перечисления не в полном объеме суммы задатка в указан</w:t>
      </w:r>
      <w:r>
        <w:rPr>
          <w:rFonts w:ascii="Times New Roman" w:hAnsi="Times New Roman"/>
          <w:sz w:val="24"/>
          <w:szCs w:val="24"/>
        </w:rPr>
        <w:t xml:space="preserve">ную в п. 2.1. настоящего договора дату, Организатор торгов не допускает Заявителя к участию в торгах, а все перечисленные денежные средства Заявителем во исполнение настоящего договора возвращаются ему в общем порядке, установленном в п.</w:t>
      </w:r>
      <w:r>
        <w:rPr>
          <w:rFonts w:ascii="Times New Roman" w:hAnsi="Times New Roman"/>
          <w:sz w:val="24"/>
          <w:szCs w:val="24"/>
        </w:rPr>
        <w:t xml:space="preserve"> 1</w:t>
      </w:r>
      <w:r>
        <w:rPr>
          <w:rFonts w:ascii="Times New Roman" w:hAnsi="Times New Roman"/>
          <w:sz w:val="24"/>
          <w:szCs w:val="24"/>
        </w:rPr>
        <w:t xml:space="preserve">.5. настоящего договора.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 денежные средства, перечисленные в соответствии с настоящим договором, проценты не начисляются.</w:t>
      </w:r>
    </w:p>
    <w:p>
      <w:pPr>
        <w:pStyle w:val="179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179"/>
        <w:numPr>
          <w:numId w:val="1"/>
          <w:ilvl w:val="0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Заключительные положения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Споры и разногласия, возникающие из настоящего договора или в связи с ним, будут решаться сторонами путем переговоров. </w:t>
      </w:r>
      <w:r>
        <w:rPr>
          <w:rFonts w:ascii="Times New Roman" w:hAnsi="Times New Roman"/>
          <w:color w:val="000000"/>
          <w:sz w:val="24"/>
          <w:szCs w:val="24"/>
        </w:rPr>
        <w:t xml:space="preserve">При</w:t>
      </w:r>
      <w:r>
        <w:rPr>
          <w:rFonts w:ascii="Times New Roman" w:hAnsi="Times New Roman"/>
          <w:color w:val="000000"/>
          <w:sz w:val="24"/>
          <w:szCs w:val="24"/>
        </w:rPr>
        <w:t xml:space="preserve"> не достижении согласия споры и разногласия подлежат рассмотрению </w:t>
      </w:r>
      <w:r>
        <w:rPr>
          <w:rFonts w:ascii="Times New Roman" w:hAnsi="Times New Roman"/>
          <w:color w:val="000000"/>
          <w:sz w:val="24"/>
          <w:szCs w:val="24"/>
        </w:rPr>
        <w:t xml:space="preserve">Арбитражным судом Иркутской области</w:t>
      </w:r>
      <w:r>
        <w:rPr>
          <w:rFonts w:ascii="Times New Roman" w:hAnsi="Times New Roman"/>
          <w:color w:val="000000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>
      <w:pPr>
        <w:pStyle w:val="Normal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179"/>
        <w:numPr>
          <w:numId w:val="1"/>
          <w:ilvl w:val="0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Реквизиты сторон</w:t>
      </w:r>
    </w:p>
    <w:tbl>
      <w:tblPr>
        <w:tblW w:w="0" w:type="auto"/>
        <w:tblInd w:w="40" w:type="dxa"/>
        <w:tblLayout w:type="fixed"/>
        <w:tblCellMar>
          <w:left w:w="40" w:type="dxa"/>
          <w:top w:w="0" w:type="dxa"/>
          <w:right w:w="40" w:type="dxa"/>
          <w:bottom w:w="0" w:type="dxa"/>
        </w:tblCellMar>
      </w:tblPr>
      <w:tblGrid>
        <w:gridCol w:w="4781"/>
        <w:gridCol w:w="4802"/>
      </w:tblGrid>
      <w:tr>
        <w:tc>
          <w:tcPr>
            <w:tcW w:w="478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 xml:space="preserve">Организатор торгов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  <w:tc>
          <w:tcPr>
            <w:tcW w:w="48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 xml:space="preserve">Заявитель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</w:tr>
      <w:tr>
        <w:tc>
          <w:tcPr>
            <w:tcW w:w="478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Финансовый управляющий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Седаковой Елены Владимировны</w:t>
            </w:r>
            <w:r>
              <w:rPr>
                <w:rFonts w:ascii="Times New Roman" w:hAnsi="Times New Roman" w:eastAsia="Times New Roman"/>
                <w:i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р/с  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________________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 в 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________________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, </w:t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к\с 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________________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, </w:t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БИК 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________________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</w:tc>
        <w:tc>
          <w:tcPr>
            <w:tcW w:w="48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</w:tc>
      </w:tr>
      <w:tr>
        <w:tc>
          <w:tcPr>
            <w:tcW w:w="478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______________________  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Н.А. Газизова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</w:tc>
        <w:tc>
          <w:tcPr>
            <w:tcW w:w="48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____________________ _______________</w:t>
            </w:r>
            <w:r>
              <w:rPr>
                <w:rFonts w:ascii="Times New Roman" w:hAnsi="Times New Roman" w:eastAsia="Times New Roman"/>
                <w:color w:val="000000"/>
                <w:spacing w:val="-2"/>
                <w:sz w:val="24"/>
                <w:szCs w:val="24"/>
                <w:lang w:eastAsia="ru-RU"/>
              </w:rPr>
            </w:r>
          </w:p>
        </w:tc>
      </w:tr>
    </w:tbl>
    <w:p>
      <w:pPr>
        <w:pStyle w:val="Normal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sectPr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suff w:val="tab"/>
      <w:lvlText w:val="%1."/>
      <w:lvlJc w:val="left"/>
      <w:pPr>
        <w:pStyle w:val="Normal"/>
        <w:ind w:left="720" w:hanging="360"/>
      </w:pPr>
    </w:lvl>
    <w:lvl w:ilvl="1">
      <w:start w:val="1"/>
      <w:numFmt w:val="decimal"/>
      <w:suff w:val="tab"/>
      <w:lvlText w:val="%1.%2."/>
      <w:lvlJc w:val="left"/>
      <w:pPr>
        <w:pStyle w:val="Normal"/>
        <w:ind w:left="1080" w:hanging="360"/>
      </w:pPr>
    </w:lvl>
    <w:lvl w:ilvl="2">
      <w:start w:val="1"/>
      <w:numFmt w:val="decimal"/>
      <w:suff w:val="tab"/>
      <w:lvlText w:val="%1.%2.%3."/>
      <w:lvlJc w:val="left"/>
      <w:pPr>
        <w:pStyle w:val="Normal"/>
        <w:ind w:left="1800" w:hanging="720"/>
      </w:pPr>
    </w:lvl>
    <w:lvl w:ilvl="3">
      <w:start w:val="1"/>
      <w:numFmt w:val="decimal"/>
      <w:suff w:val="tab"/>
      <w:lvlText w:val="%1.%2.%3.%4."/>
      <w:lvlJc w:val="left"/>
      <w:pPr>
        <w:pStyle w:val="Normal"/>
        <w:ind w:left="2160" w:hanging="720"/>
      </w:pPr>
    </w:lvl>
    <w:lvl w:ilvl="4">
      <w:start w:val="1"/>
      <w:numFmt w:val="decimal"/>
      <w:suff w:val="tab"/>
      <w:lvlText w:val="%1.%2.%3.%4.%5."/>
      <w:lvlJc w:val="left"/>
      <w:pPr>
        <w:pStyle w:val="Normal"/>
        <w:ind w:left="2880" w:hanging="1080"/>
      </w:pPr>
    </w:lvl>
    <w:lvl w:ilvl="5">
      <w:start w:val="1"/>
      <w:numFmt w:val="decimal"/>
      <w:suff w:val="tab"/>
      <w:lvlText w:val="%1.%2.%3.%4.%5.%6."/>
      <w:lvlJc w:val="left"/>
      <w:pPr>
        <w:pStyle w:val="Normal"/>
        <w:ind w:left="3240" w:hanging="1080"/>
      </w:pPr>
    </w:lvl>
    <w:lvl w:ilvl="6">
      <w:start w:val="1"/>
      <w:numFmt w:val="decimal"/>
      <w:suff w:val="tab"/>
      <w:lvlText w:val="%1.%2.%3.%4.%5.%6.%7."/>
      <w:lvlJc w:val="left"/>
      <w:pPr>
        <w:pStyle w:val="Normal"/>
        <w:ind w:left="3960" w:hanging="1440"/>
      </w:pPr>
    </w:lvl>
    <w:lvl w:ilvl="7">
      <w:start w:val="1"/>
      <w:numFmt w:val="decimal"/>
      <w:suff w:val="tab"/>
      <w:lvlText w:val="%1.%2.%3.%4.%5.%6.%7.%8."/>
      <w:lvlJc w:val="left"/>
      <w:pPr>
        <w:pStyle w:val="Normal"/>
        <w:ind w:left="4320" w:hanging="1440"/>
      </w:pPr>
    </w:lvl>
    <w:lvl w:ilvl="8">
      <w:start w:val="1"/>
      <w:numFmt w:val="decimal"/>
      <w:suff w:val="tab"/>
      <w:lvlText w:val="%1.%2.%3.%4.%5.%6.%7.%8.%9."/>
      <w:lvlJc w:val="left"/>
      <w:pPr>
        <w:pStyle w:val="Normal"/>
        <w:ind w:left="5040" w:hanging="180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/>
  <w:compat>
    <w:spaceForUL w:val="true"/>
    <w:useNormalStyleForList w:val="true"/>
    <w:doNotUseIndentAsNumberingTabStop w:val="true"/>
    <w:useAltKinsokuLineBreakRules w:val="true"/>
    <w:allowSpaceOfSameStyleInTable w:val="true"/>
    <w:doNotSuppressIndentation w:val="true"/>
    <w:doNotAutofitConstrainedTables w:val="true"/>
    <w:autofitToFirstFixedWidthCell w:val="true"/>
    <w:displayHangulFixedWidth w:val="true"/>
    <w:splitPgBreakAndParaMark w:val="true"/>
    <w:doNotVertAlignCellWithSp w:val="true"/>
    <w:doNotBreakConstrainedForcedTable w:val="true"/>
    <w:doNotVertAlignInTxbx w:val="true"/>
    <w:useAnsiKerningPairs w:val="true"/>
    <w:cachedColBalance w:val="true"/>
    <w:compatSetting w:name="compatibilityMode" w:uri="http://schemas.microsoft.com/office/word" w:val="11"/>
  </w:compat>
  <w:themeFontLang w:val="en-US" w:eastAsia="zh-CN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 w:eastAsia="Calibri" w:cs="Times New Roman"/>
        <w:lang w:val="ru-RU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Normal">
    <w:name w:val="Normal"/>
    <w:aliases w:val="Обычный"/>
    <w:next w:val="Normal"/>
    <w:link w:val="Normal"/>
    <w:qFormat/>
    <w:pPr>
      <w:spacing w:after="200" w:line="276" w:lineRule="auto"/>
    </w:pPr>
    <w:rPr>
      <w:sz w:val="22"/>
      <w:szCs w:val="22"/>
      <w:lang w:val="ru-RU" w:eastAsia="en-US" w:bidi="ar-SA"/>
    </w:rPr>
  </w:style>
  <w:style w:type="character" w:styleId="NormalCharacter">
    <w:name w:val="Основной шрифт абзаца"/>
    <w:next w:val="NormalCharacter"/>
    <w:link w:val="Normal"/>
    <w:uiPriority w:val="1"/>
    <w:semiHidden/>
    <w:unhideWhenUsed/>
  </w:style>
  <w:style w:type="table" w:styleId="TableNormal">
    <w:name w:val="Обычная таблица"/>
    <w:next w:val="TableNormal"/>
    <w:link w:val="Normal"/>
    <w:uiPriority w:val="99"/>
    <w:semiHidden/>
    <w:unhideWhenUsed/>
  </w:style>
  <w:style w:type="numbering" w:styleId="NormalList">
    <w:name w:val="Нет списка"/>
    <w:next w:val="NormalList"/>
    <w:link w:val="Normal"/>
    <w:uiPriority w:val="99"/>
    <w:semiHidden/>
    <w:unhideWhenUsed/>
  </w:style>
  <w:style w:type="paragraph" w:styleId="179">
    <w:name w:val="Абзац списка"/>
    <w:basedOn w:val="Normal"/>
    <w:next w:val="179"/>
    <w:link w:val="Normal"/>
    <w:uiPriority w:val="34"/>
    <w:qFormat/>
    <w:pPr>
      <w:ind w:left="720"/>
      <w:contextualSpacing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пј­пјі г‚ґг‚·гѓѓг‚Ї"/>
        <a:font script="Hang" typeface="л§‘мќЂ кі л”•"/>
        <a:font script="Hans" typeface="е®‹дЅ“"/>
        <a:font script="Hant" typeface="ж–°зґ°жЋй«”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пј­пјі жЋжњќ"/>
        <a:font script="Hang" typeface="л§‘мќЂ кі л”•"/>
        <a:font script="Hans" typeface="е®‹дЅ“"/>
        <a:font script="Hant" typeface="ж–°зґ°жЋй«”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haracters>3325</Characters>
  <CharactersWithSpaces>3901</CharactersWithSpaces>
  <DocSecurity>0</DocSecurity>
  <HyperlinksChanged>false</HyperlinksChanged>
  <Lines>27</Lines>
  <Pages>2</Pages>
  <Paragraphs>7</Paragraphs>
  <ScaleCrop>false</ScaleCrop>
  <SharedDoc>false</SharedDoc>
  <Template>Normal</Template>
  <Words>583</Word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VU8K</dc:creator>
  <cp:lastModifiedBy>alesh</cp:lastModifiedBy>
  <cp:revision>2</cp:revision>
  <dcterms:created xsi:type="dcterms:W3CDTF">2026-06-02T07:08:00Z</dcterms:created>
  <dcterms:modified xsi:type="dcterms:W3CDTF">2026-06-02T07:08:00Z</dcterms:modified>
  <cp:version>1048576</cp:version>
</cp:coreProperties>
</file>