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3"/>
              <w:jc w:val="righ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Арбитражный суд Республики Башкортостан</w:t>
            </w:r>
            <w:r>
              <w:rPr>
                <w:i/>
                <w:sz w:val="24"/>
                <w:szCs w:val="24"/>
              </w:rPr>
            </w:r>
            <w:r>
              <w:rPr>
                <w:i/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 финансового управляющего </w:t>
            </w:r>
            <w:r>
              <w:rPr>
                <w:sz w:val="24"/>
                <w:szCs w:val="24"/>
              </w:rPr>
              <w:t xml:space="preserve">Квятковского Аркадия Юрьевича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Газизовой Натальи Андреевны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pStyle w:val="83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pStyle w:val="837"/>
        <w:ind w:left="720" w:hanging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Положение</w:t>
      </w:r>
      <w:r>
        <w:rPr>
          <w:b/>
          <w:sz w:val="24"/>
          <w:szCs w:val="24"/>
        </w:rPr>
      </w:r>
      <w:r>
        <w:rPr>
          <w:b/>
          <w:sz w:val="24"/>
          <w:szCs w:val="24"/>
        </w:rPr>
      </w:r>
    </w:p>
    <w:p>
      <w:pPr>
        <w:pStyle w:val="837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</w:rPr>
        <w:t xml:space="preserve">о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порядке, об условиях и о сроках реализации</w:t>
      </w:r>
      <w:r>
        <w:rPr>
          <w:b/>
          <w:sz w:val="24"/>
          <w:szCs w:val="24"/>
        </w:rPr>
        <w:t xml:space="preserve"> имущества </w:t>
      </w:r>
      <w:r>
        <w:rPr>
          <w:b/>
          <w:sz w:val="24"/>
          <w:szCs w:val="24"/>
        </w:rPr>
        <w:t xml:space="preserve">Квятковского Аркадия Юрьевича</w:t>
      </w:r>
      <w:r>
        <w:rPr>
          <w:b/>
          <w:sz w:val="24"/>
          <w:szCs w:val="24"/>
          <w:lang w:val="en-US"/>
        </w:rPr>
      </w:r>
      <w:r>
        <w:rPr>
          <w:b/>
          <w:sz w:val="24"/>
          <w:szCs w:val="24"/>
          <w:lang w:val="en-US"/>
        </w:rPr>
      </w:r>
    </w:p>
    <w:p>
      <w:pPr>
        <w:pStyle w:val="837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дата рождения: </w:t>
      </w:r>
      <w:r>
        <w:rPr>
          <w:sz w:val="24"/>
          <w:szCs w:val="24"/>
        </w:rPr>
        <w:t xml:space="preserve">31.01.1976</w:t>
      </w:r>
      <w:r>
        <w:rPr>
          <w:sz w:val="24"/>
          <w:szCs w:val="24"/>
        </w:rPr>
        <w:t xml:space="preserve">, место </w:t>
      </w:r>
      <w:r>
        <w:rPr>
          <w:sz w:val="24"/>
          <w:szCs w:val="24"/>
        </w:rPr>
        <w:t xml:space="preserve">рождения: </w:t>
      </w:r>
      <w:r>
        <w:rPr>
          <w:sz w:val="24"/>
          <w:szCs w:val="24"/>
        </w:rPr>
        <w:t xml:space="preserve">гор. Уфа БАССР</w:t>
      </w:r>
      <w:r>
        <w:rPr>
          <w:sz w:val="24"/>
          <w:szCs w:val="24"/>
        </w:rPr>
        <w:t xml:space="preserve">, СНИЛС: </w:t>
      </w:r>
      <w:r>
        <w:rPr>
          <w:sz w:val="24"/>
          <w:szCs w:val="24"/>
        </w:rPr>
        <w:t xml:space="preserve">023-794-965 83</w:t>
      </w:r>
      <w:r>
        <w:rPr>
          <w:sz w:val="24"/>
          <w:szCs w:val="24"/>
        </w:rPr>
        <w:t xml:space="preserve">, ИНН </w:t>
      </w:r>
      <w:r>
        <w:rPr>
          <w:sz w:val="24"/>
          <w:szCs w:val="24"/>
        </w:rPr>
        <w:t xml:space="preserve">027508053914</w:t>
      </w:r>
      <w:r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регистрация по месту жительства: 450017, Республика Башкортостан, г Уфа, ул Ахметова, д 322, кв 29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Описание, характеристика</w:t>
                  </w:r>
                  <w:r>
                    <w:t xml:space="preserve">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ВАЗ 2107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2011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Н504ОТ102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ХТА210740В</w:t>
                  </w:r>
                  <w:r>
                    <w:rPr>
                      <w:sz w:val="20"/>
                      <w:szCs w:val="20"/>
                    </w:rPr>
                    <w:t xml:space="preserve">Y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Легковой седан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</w:rPr>
                    <w:t xml:space="preserve">ХТА210740В</w:t>
                  </w:r>
                  <w:r>
                    <w:rPr>
                      <w:sz w:val="20"/>
                      <w:szCs w:val="20"/>
                    </w:rPr>
                    <w:t xml:space="preserve">Y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 </w:t>
                  </w:r>
                  <w:r>
                    <w:rPr>
                      <w:sz w:val="20"/>
                      <w:szCs w:val="20"/>
                    </w:rPr>
                    <w:t xml:space="preserve">Серебристый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1460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1</w:t>
                  </w:r>
                  <w:r>
                    <w:rPr>
                      <w:sz w:val="20"/>
                      <w:szCs w:val="20"/>
                    </w:rPr>
                    <w:t xml:space="preserve">060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68 600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</w:pPr>
                  <w:r/>
                  <w:r/>
                </w:p>
              </w:tc>
            </w:tr>
            <w:tr>
              <w:tblPrEx/>
              <w:trPr/>
              <w:tc>
                <w:tcPr>
                  <w:tcW w:w="603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2</w:t>
                  </w:r>
                  <w:r/>
                </w:p>
              </w:tc>
              <w:tc>
                <w:tcPr>
                  <w:tcW w:w="347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Марка,модель: 712502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2016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ВВ524602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</w:t>
                  </w:r>
                  <w:r>
                    <w:rPr>
                      <w:sz w:val="20"/>
                      <w:szCs w:val="20"/>
                    </w:rPr>
                    <w:t xml:space="preserve">X</w:t>
                  </w:r>
                  <w:r>
                    <w:rPr>
                      <w:sz w:val="20"/>
                      <w:szCs w:val="20"/>
                    </w:rPr>
                    <w:t xml:space="preserve">E</w:t>
                  </w:r>
                  <w:r>
                    <w:rPr>
                      <w:sz w:val="20"/>
                      <w:szCs w:val="20"/>
                    </w:rPr>
                    <w:t xml:space="preserve">Z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G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9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Прицеп к легковому автомобилю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</w:rPr>
                    <w:t xml:space="preserve">X</w:t>
                  </w:r>
                  <w:r>
                    <w:rPr>
                      <w:sz w:val="20"/>
                      <w:szCs w:val="20"/>
                    </w:rPr>
                    <w:t xml:space="preserve">E</w:t>
                  </w:r>
                  <w:r>
                    <w:rPr>
                      <w:sz w:val="20"/>
                      <w:szCs w:val="20"/>
                    </w:rPr>
                    <w:t xml:space="preserve">Z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1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G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4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  <w:t xml:space="preserve">9</w:t>
                  </w:r>
                  <w:r>
                    <w:rPr>
                      <w:sz w:val="20"/>
                      <w:szCs w:val="20"/>
                    </w:rPr>
                    <w:t xml:space="preserve">2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 Цвет кузова: Серый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 749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1</w:t>
                  </w:r>
                  <w:r>
                    <w:rPr>
                      <w:sz w:val="20"/>
                      <w:szCs w:val="20"/>
                    </w:rPr>
                    <w:t xml:space="preserve">55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3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52480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3"/>
                    <w:jc w:val="center"/>
                  </w:pPr>
                  <w:r/>
                  <w:r/>
                </w:p>
              </w:tc>
            </w:tr>
            <w:tr>
              <w:tblPrEx/>
              <w:trPr/>
              <w:tc>
                <w:tcPr>
                  <w:tcW w:w="603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3</w:t>
                  </w:r>
                  <w:r/>
                </w:p>
              </w:tc>
              <w:tc>
                <w:tcPr>
                  <w:tcW w:w="347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  <w:highlight w:val="none"/>
                    </w:rPr>
                    <w:t xml:space="preserve">Вид объекта недвижимости: Земельный участок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18"/>
                      <w:szCs w:val="18"/>
                      <w:highlight w:val="none"/>
                    </w:rPr>
                  </w:pPr>
                  <w:r>
                    <w:rPr>
                      <w:sz w:val="18"/>
                      <w:szCs w:val="18"/>
                    </w:rPr>
                    <w:t xml:space="preserve">Кадастровый номер: 02:47:090505:380</w:t>
                  </w:r>
                  <w:r>
                    <w:rPr>
                      <w:sz w:val="18"/>
                      <w:szCs w:val="18"/>
                      <w:highlight w:val="none"/>
                    </w:rPr>
                  </w:r>
                  <w:r>
                    <w:rPr>
                      <w:sz w:val="18"/>
                      <w:szCs w:val="18"/>
                      <w:highlight w:val="none"/>
                    </w:rPr>
                  </w:r>
                </w:p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Назначение: Данные отсутствуют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ВРИ: Отдельно стоящие индивидуальные живые дома на одну семью, коттеджи.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Местоположение: Местоположение установлено о</w:t>
                  </w:r>
                  <w:r>
                    <w:rPr>
                      <w:sz w:val="18"/>
                      <w:szCs w:val="18"/>
                    </w:rPr>
                    <w:t xml:space="preserve">тносительно ориентира, расположенного в границах участка.Почтовый адрес ориентира: Российская Федерация, республика Башкортостан, муниципальный район Уфимский,сельское поселение, красноярский сельсовет,село Красный Яр,улица Чапаева, земельный участок 44/1 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Площадь: 677 +/- 9 кв. м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Право: Собственность</w:t>
                  </w:r>
                  <w:r>
                    <w:rPr>
                      <w:sz w:val="18"/>
                      <w:szCs w:val="18"/>
                    </w:rPr>
                  </w:r>
                  <w:r>
                    <w:rPr>
                      <w:sz w:val="18"/>
                      <w:szCs w:val="18"/>
                    </w:rPr>
                  </w:r>
                </w:p>
                <w:p>
                  <w:pPr>
                    <w:pStyle w:val="833"/>
                    <w:jc w:val="center"/>
                  </w:pPr>
                  <w:r/>
                  <w:r/>
                </w:p>
              </w:tc>
              <w:tc>
                <w:tcPr>
                  <w:tcW w:w="1217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t xml:space="preserve">1</w:t>
                  </w:r>
                  <w:r/>
                </w:p>
              </w:tc>
              <w:tc>
                <w:tcPr>
                  <w:tcW w:w="1539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3"/>
                    <w:jc w:val="center"/>
                  </w:pPr>
                  <w:r>
                    <w:rPr>
                      <w:sz w:val="18"/>
                      <w:szCs w:val="18"/>
                    </w:rPr>
                    <w:t xml:space="preserve">643258</w:t>
                  </w:r>
                  <w:r/>
                </w:p>
              </w:tc>
            </w:tr>
          </w:tbl>
          <w:p>
            <w:pPr>
              <w:pStyle w:val="833"/>
            </w:pPr>
            <w:r>
              <w:t xml:space="preserve">Ознакомление с имуществом производится по адресу:</w:t>
            </w:r>
            <w:r>
              <w:rPr>
                <w:sz w:val="24"/>
                <w:szCs w:val="24"/>
              </w:rPr>
              <w:t xml:space="preserve"> 450017, Республика Башкортостан, г Уфа, ул Ахметова, д 322, кв 29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89600091050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Финансовый управляющий </w:t>
            </w:r>
            <w:r>
              <w:t xml:space="preserve">Квятковского Аркадия Юрьевича</w:t>
            </w:r>
            <w:r>
              <w:t xml:space="preserve"> </w:t>
            </w:r>
            <w:r>
              <w:t xml:space="preserve">Газизова Наталья Андреевна</w:t>
            </w:r>
            <w:r>
              <w:t xml:space="preserve">, </w:t>
            </w:r>
            <w:r>
              <w:t xml:space="preserve">действующий на основании решения Арбитражного суд</w:t>
            </w:r>
            <w:r>
              <w:t xml:space="preserve">а Республики Башкортостан от 18.06.2025 г. (резолютивная часть объявлена 10.06.2025 г.) по делу № А07-14510/2025 А.Р. Зубаирова</w:t>
            </w:r>
            <w:r/>
          </w:p>
          <w:p>
            <w:pPr>
              <w:pStyle w:val="833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3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833"/>
            </w:pPr>
            <w:r>
              <w:t xml:space="preserve">- определяет участников торгов;</w:t>
            </w:r>
            <w:r/>
          </w:p>
          <w:p>
            <w:pPr>
              <w:pStyle w:val="833"/>
            </w:pPr>
            <w:r>
              <w:t xml:space="preserve">- определяет победителя торгов и подписывает протокол о результатах проведения торгов;</w:t>
            </w:r>
            <w:r/>
          </w:p>
          <w:p>
            <w:pPr>
              <w:pStyle w:val="833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</w:pPr>
            <w:r>
              <w:t xml:space="preserve">Сведения об организаторе торгов:</w:t>
            </w:r>
            <w:r/>
          </w:p>
          <w:p>
            <w:pPr>
              <w:pStyle w:val="833"/>
            </w:pPr>
            <w:r>
              <w:t xml:space="preserve">- п</w:t>
            </w:r>
            <w:r>
              <w:t xml:space="preserve">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pPr>
              <w:pStyle w:val="833"/>
            </w:pPr>
            <w:r>
              <w:t xml:space="preserve">- адрес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833"/>
            </w:pPr>
            <w:r>
              <w:t xml:space="preserve">- контактный номер:</w:t>
            </w:r>
            <w:r>
              <w:t xml:space="preserve">89600091050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должника осущест</w:t>
            </w:r>
            <w:r>
              <w:t xml:space="preserve">вляется путем проведения открытых торгов в форме аукциона с </w:t>
            </w:r>
            <w:r>
              <w:t xml:space="preserve">открытой формой представления предложений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Торги проводятся в электронной форме на электронной площадке Аукцион ПРО, размещенной на сай</w:t>
            </w:r>
            <w:r>
              <w:t xml:space="preserve">те </w:t>
            </w:r>
            <w:r>
              <w:t xml:space="preserve">a</w:t>
            </w:r>
            <w:r>
              <w:t xml:space="preserve">u</w:t>
            </w:r>
            <w:r>
              <w:t xml:space="preserve">-</w:t>
            </w:r>
            <w:r>
              <w:t xml:space="preserve">p</w:t>
            </w:r>
            <w:r>
              <w:t xml:space="preserve">r</w:t>
            </w:r>
            <w:r>
              <w:t xml:space="preserve">o</w:t>
            </w:r>
            <w:r>
              <w:t xml:space="preserve">.</w:t>
            </w:r>
            <w:r>
              <w:t xml:space="preserve">r</w:t>
            </w:r>
            <w:r>
              <w:t xml:space="preserve">u</w:t>
            </w:r>
            <w:r>
              <w:t xml:space="preserve"> </w:t>
            </w:r>
            <w:r>
              <w:t xml:space="preserve">в сети Интернет.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67"/>
        </w:trPr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Лот № 1:</w:t>
            </w:r>
            <w:r>
              <w:rPr>
                <w:i/>
              </w:rPr>
              <w:t xml:space="preserve">10 %</w:t>
            </w:r>
            <w:r/>
          </w:p>
          <w:p>
            <w:pPr>
              <w:pStyle w:val="833"/>
              <w:rPr>
                <w:bCs/>
                <w:i/>
                <w:highlight w:val="none"/>
              </w:rPr>
            </w:pPr>
            <w:r>
              <w:t xml:space="preserve">Лот № 2</w:t>
            </w:r>
            <w:r>
              <w:t xml:space="preserve">:</w:t>
            </w:r>
            <w:r>
              <w:rPr>
                <w:i/>
              </w:rPr>
              <w:t xml:space="preserve">10 %</w:t>
            </w:r>
            <w:r>
              <w:rPr>
                <w:bCs/>
                <w:i/>
                <w:highlight w:val="none"/>
              </w:rPr>
            </w:r>
            <w:r>
              <w:rPr>
                <w:bCs/>
                <w:i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i/>
                <w:highlight w:val="none"/>
              </w:rPr>
            </w:r>
            <w:r>
              <w:t xml:space="preserve">Лот № </w:t>
            </w:r>
            <w:r>
              <w:t xml:space="preserve">3</w:t>
            </w:r>
            <w:r>
              <w:t xml:space="preserve">:</w:t>
            </w:r>
            <w:r>
              <w:rPr>
                <w:i/>
              </w:rP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</w:t>
            </w:r>
            <w:r>
              <w:rPr>
                <w:lang w:val="en-US"/>
              </w:rPr>
              <w:t xml:space="preserve">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3"/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/>
          </w:p>
          <w:p>
            <w:pPr>
              <w:pStyle w:val="833"/>
            </w:pPr>
            <w:r>
              <w:t xml:space="preserve">Валюта получаемого перевода: Российский рубль (RUB)</w:t>
            </w:r>
            <w:r/>
          </w:p>
          <w:p>
            <w:pPr>
              <w:pStyle w:val="833"/>
            </w:pPr>
            <w:r>
              <w:t xml:space="preserve">Получатель: </w:t>
            </w:r>
            <w:r>
              <w:t xml:space="preserve"> Квятковский Аркадий Юрьевич</w:t>
            </w:r>
            <w:r/>
          </w:p>
          <w:p>
            <w:pPr>
              <w:pStyle w:val="833"/>
            </w:pPr>
            <w:r>
              <w:t xml:space="preserve">Номер счёта: </w:t>
            </w:r>
            <w:r>
              <w:t xml:space="preserve">40817810104002377680</w:t>
            </w:r>
            <w:r/>
          </w:p>
          <w:p>
            <w:pPr>
              <w:pStyle w:val="833"/>
            </w:pPr>
            <w:r>
              <w:t xml:space="preserve">Банк получателя: АРХАНГЕЛЬСКОЕ ОТДЕЛЕНИЕ N 8637 ПАО СБЕРБАНК</w:t>
            </w:r>
            <w:r/>
          </w:p>
          <w:p>
            <w:pPr>
              <w:pStyle w:val="833"/>
            </w:pPr>
            <w:r>
              <w:t xml:space="preserve">БИК: 041117601</w:t>
            </w:r>
            <w:r/>
          </w:p>
          <w:p>
            <w:pPr>
              <w:pStyle w:val="833"/>
            </w:pPr>
            <w:r>
              <w:t xml:space="preserve">Корр. счёт: 30101810100000000601</w:t>
            </w:r>
            <w:r/>
          </w:p>
          <w:p>
            <w:pPr>
              <w:pStyle w:val="833"/>
            </w:pPr>
            <w:r>
              <w:t xml:space="preserve">ИНН: 7707083893</w:t>
            </w:r>
            <w:r/>
          </w:p>
          <w:p>
            <w:pPr>
              <w:pStyle w:val="833"/>
            </w:pPr>
            <w:r>
              <w:t xml:space="preserve">КПП: 290102001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Лот № 1:</w:t>
            </w:r>
            <w:r>
              <w:rPr>
                <w:i/>
              </w:rPr>
              <w:t xml:space="preserve">10 %</w:t>
            </w:r>
            <w:r/>
          </w:p>
          <w:p>
            <w:pPr>
              <w:pStyle w:val="833"/>
              <w:rPr>
                <w:bCs/>
                <w:i/>
                <w:highlight w:val="none"/>
              </w:rPr>
            </w:pPr>
            <w:r>
              <w:t xml:space="preserve">Лот № 2</w:t>
            </w:r>
            <w:r>
              <w:t xml:space="preserve">:</w:t>
            </w:r>
            <w:r>
              <w:rPr>
                <w:i/>
              </w:rPr>
              <w:t xml:space="preserve">10 %</w:t>
            </w:r>
            <w:r>
              <w:rPr>
                <w:bCs/>
                <w:i/>
                <w:highlight w:val="none"/>
              </w:rPr>
            </w:r>
            <w:r>
              <w:rPr>
                <w:bCs/>
                <w:i/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i/>
                <w:highlight w:val="none"/>
              </w:rPr>
            </w:r>
            <w:r>
              <w:t xml:space="preserve">Лот № </w:t>
            </w:r>
            <w:r>
              <w:t xml:space="preserve">3</w:t>
            </w:r>
            <w:r>
              <w:t xml:space="preserve">:</w:t>
            </w:r>
            <w:r>
              <w:rPr>
                <w:i/>
              </w:rPr>
              <w:t xml:space="preserve">10 %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</w:t>
            </w:r>
            <w:r>
              <w:t xml:space="preserve">оведения торгов</w:t>
            </w:r>
            <w:r>
              <w:rPr>
                <w:i/>
              </w:rPr>
              <w:t xml:space="preserve">.</w:t>
            </w:r>
            <w:r/>
          </w:p>
          <w:p>
            <w:pPr>
              <w:pStyle w:val="833"/>
            </w:pPr>
            <w:r>
              <w:t xml:space="preserve">Текст сообщения должен содержать следующие сведения:</w:t>
            </w:r>
            <w:r/>
          </w:p>
          <w:p>
            <w:pPr>
              <w:pStyle w:val="833"/>
            </w:pPr>
            <w: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33"/>
            </w:pPr>
            <w: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33"/>
            </w:pPr>
            <w: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833"/>
            </w:pPr>
            <w: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33"/>
            </w:pPr>
            <w: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833"/>
            </w:pPr>
            <w:r>
              <w:t xml:space="preserve">начальная цена продажи имущества;</w:t>
            </w:r>
            <w:r/>
          </w:p>
          <w:p>
            <w:pPr>
              <w:pStyle w:val="833"/>
            </w:pPr>
            <w: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33"/>
            </w:pPr>
            <w:r>
              <w:t xml:space="preserve">порядок и критерии выявления победителя торгов;</w:t>
            </w:r>
            <w:r/>
          </w:p>
          <w:p>
            <w:pPr>
              <w:pStyle w:val="833"/>
            </w:pPr>
            <w:r>
              <w:t xml:space="preserve">дата, время и место подведения результатов торгов;</w:t>
            </w:r>
            <w:r/>
          </w:p>
          <w:p>
            <w:pPr>
              <w:pStyle w:val="833"/>
            </w:pPr>
            <w:r>
              <w:t xml:space="preserve">порядок и срок заключения договора купли-продажи и</w:t>
            </w:r>
            <w:r>
              <w:t xml:space="preserve">мущества;</w:t>
            </w:r>
            <w:r/>
          </w:p>
          <w:p>
            <w:pPr>
              <w:pStyle w:val="833"/>
            </w:pPr>
            <w:r>
              <w:t xml:space="preserve">сроки платежей, реквизиты счетов, на которые вносятся платежи;</w:t>
            </w:r>
            <w:r/>
          </w:p>
          <w:p>
            <w:pPr>
              <w:pStyle w:val="833"/>
            </w:pPr>
            <w: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Заявка на участие в торгах составляется </w:t>
            </w:r>
            <w:r>
              <w:t xml:space="preserve">в произвольной форме на русском языке и должна содержать следующие сведения:</w:t>
            </w:r>
            <w:r/>
          </w:p>
          <w:p>
            <w:pPr>
              <w:pStyle w:val="833"/>
            </w:pPr>
            <w: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33"/>
            </w:pPr>
            <w:r>
              <w:t xml:space="preserve">б) фамилия, имя, отчество, паспортные данные, сведения о месте жительства заявителя (д</w:t>
            </w:r>
            <w:r>
              <w:t xml:space="preserve">ля физического лица);</w:t>
            </w:r>
            <w:r/>
          </w:p>
          <w:p>
            <w:pPr>
              <w:pStyle w:val="833"/>
            </w:pPr>
            <w: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33"/>
            </w:pPr>
            <w:r>
              <w:t xml:space="preserve">г) сведения о наличии или об отсутствии заинтересованности заявителя по отношению к должнику, кредиторам, арбитражному управляющему и о характере этой заинтересованности, сведения об участии в капитале заявителя арбитражного управляющего, а также с</w:t>
            </w:r>
            <w:r>
              <w:t xml:space="preserve">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33"/>
            </w:pPr>
            <w:r>
              <w:t xml:space="preserve">Заявка на участие в торг</w:t>
            </w:r>
            <w:r>
              <w:t xml:space="preserve">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3"/>
            </w:pPr>
            <w:r>
              <w:t xml:space="preserve">Для участия в открытых торгах заявитель представляет оператору электронн</w:t>
            </w:r>
            <w:r>
              <w:t xml:space="preserve">ой площадки в форме электронного сообщения подписанный квалифицированной электронной подписью заявителя договор о задатке и направляет задаток на счета, указанные в электронном сообщен</w:t>
            </w:r>
            <w:r>
              <w:t xml:space="preserve">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перечисление задатка заявителем в соответствии с электронным сообщением о продаже призн</w:t>
            </w:r>
            <w:r>
              <w:t xml:space="preserve">ается акцептом договора о задатке.</w:t>
            </w:r>
            <w:r/>
          </w:p>
          <w:p>
            <w:pPr>
              <w:pStyle w:val="833"/>
            </w:pPr>
            <w:r>
              <w:t xml:space="preserve">За</w:t>
            </w:r>
            <w:r>
              <w:t xml:space="preserve">явит</w:t>
            </w:r>
            <w: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33"/>
            </w:pPr>
            <w: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pPr>
              <w:pStyle w:val="833"/>
            </w:pPr>
            <w:r>
              <w:t xml:space="preserve">В течение тридцати минут с момента представления заявки на участие в торгах такая за</w:t>
            </w:r>
            <w:r>
              <w:t xml:space="preserve">явка с помощью программно-аппа</w:t>
            </w:r>
            <w: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</w:t>
            </w:r>
            <w:r>
              <w:t xml:space="preserve">ни</w:t>
            </w:r>
            <w:r>
              <w:t xml:space="preserve">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Срок представления заявок на участие в открытых торгах </w:t>
            </w:r>
            <w:r>
              <w:t xml:space="preserve">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Определение участников тор</w:t>
            </w:r>
            <w:r>
              <w:t xml:space="preserve">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Не позднее тридцати минут после окон</w:t>
            </w:r>
            <w: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33"/>
            </w:pPr>
            <w:r>
              <w:t xml:space="preserve">Организатор торгов посредством программно-аппаратных средств сайта формирует прото</w:t>
            </w:r>
            <w:r>
              <w:t xml:space="preserve">кол об определении участников торгов не позднее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</w:t>
            </w:r>
            <w:r>
              <w:t xml:space="preserve">ору электронной площадки в день его подписания.</w:t>
            </w:r>
            <w:r/>
          </w:p>
          <w:p>
            <w:pPr>
              <w:pStyle w:val="833"/>
            </w:pPr>
            <w:r>
              <w:t xml:space="preserve">В течение пяти календарных дней со дня подписания и направления протокола об о</w:t>
            </w:r>
            <w:r>
              <w:t xml:space="preserve">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</w:t>
            </w:r>
            <w:r>
              <w:t xml:space="preserve">рована в журнале заявок на участие в торгах и не отозвана до окончания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</w:t>
            </w:r>
            <w:r>
              <w:t xml:space="preserve"> приложением копии протокола об определении участников торгов.</w:t>
            </w:r>
            <w:r/>
          </w:p>
          <w:p>
            <w:pPr>
              <w:pStyle w:val="833"/>
            </w:pPr>
            <w:r>
              <w:t xml:space="preserve">К участи</w:t>
            </w:r>
            <w: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33"/>
            </w:pPr>
            <w: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833"/>
            </w:pPr>
            <w: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33"/>
            </w:pPr>
            <w:r>
              <w:t xml:space="preserve">- представленные заявителем документы не соответствуют установленным к н</w:t>
            </w:r>
            <w:r>
              <w:t xml:space="preserve">им требованиям или недостоверны;</w:t>
            </w:r>
            <w:r/>
          </w:p>
          <w:p>
            <w:pPr>
              <w:pStyle w:val="833"/>
            </w:pPr>
            <w: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</w:t>
            </w:r>
            <w:r>
              <w:t xml:space="preserve">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33"/>
            </w:pPr>
            <w: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</w:t>
            </w:r>
            <w:r>
              <w:t xml:space="preserve">ремени, оставшегося до истечения срока представления таких предложений. </w:t>
            </w:r>
            <w:r/>
          </w:p>
          <w:p>
            <w:pPr>
              <w:pStyle w:val="833"/>
            </w:pPr>
            <w: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833"/>
            </w:pPr>
            <w: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представление и принятие пре</w:t>
            </w:r>
            <w:r>
              <w:t xml:space="preserve">дложений 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</w:t>
            </w:r>
            <w:r>
              <w:t xml:space="preserve">дложений.</w:t>
            </w:r>
            <w:r/>
          </w:p>
          <w:p>
            <w:pPr>
              <w:pStyle w:val="833"/>
            </w:pPr>
            <w: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33"/>
            </w:pPr>
            <w:r>
              <w:t xml:space="preserve">Во время проведения торгов с пом</w:t>
            </w:r>
            <w:r>
              <w:t xml:space="preserve">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33"/>
            </w:pPr>
            <w:r>
              <w:t xml:space="preserve">а) предложение о цене представлено по истечении установленного срока</w:t>
            </w:r>
            <w:r>
              <w:t xml:space="preserve"> представления предложений о цене;</w:t>
            </w:r>
            <w:r/>
          </w:p>
          <w:p>
            <w:pPr>
              <w:pStyle w:val="833"/>
            </w:pPr>
            <w: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33"/>
            </w:pPr>
            <w:r>
              <w:t xml:space="preserve">в) одним участником представлено второе предложение о цене подряд при отсутствии предложений других участников торго</w:t>
            </w:r>
            <w:r>
              <w:t xml:space="preserve">в.</w:t>
            </w:r>
            <w:r/>
          </w:p>
          <w:p>
            <w:pPr>
              <w:pStyle w:val="833"/>
            </w:pPr>
            <w: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Не позднее тридцати минут с момента завершения торгов оператором электронной площадки с помощью программно-аппаратных </w:t>
            </w:r>
            <w:r>
              <w:t xml:space="preserve">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квалифицированной электронной подписью и направляет оператору эл</w:t>
            </w:r>
            <w:r>
              <w:t xml:space="preserve">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833"/>
            </w:pPr>
            <w:r>
              <w:t xml:space="preserve">Протокол о результатах проведения торгов размещается оператором электронной площадки на эл</w:t>
            </w:r>
            <w:r>
              <w:t xml:space="preserve">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 на электронной площадке протокола организатор торгов посредством программно-аппаратных </w:t>
            </w:r>
            <w:r>
              <w:t xml:space="preserve">средств сайта направляет протокол в форме электронного сообщения всем участникам торгов, в том числе на адрес электронной </w:t>
            </w:r>
            <w:r>
              <w:t xml:space="preserve">почты, указанный в заявке на участие в торгах.</w:t>
            </w:r>
            <w:r/>
          </w:p>
          <w:p>
            <w:pPr>
              <w:pStyle w:val="833"/>
            </w:pPr>
            <w: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833"/>
            </w:pPr>
            <w: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33"/>
            </w:pPr>
            <w: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33"/>
            </w:pPr>
            <w: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833"/>
            </w:pPr>
            <w:r>
              <w:t xml:space="preserve">Организат</w:t>
            </w:r>
            <w: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33"/>
            </w:pPr>
            <w: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</w:t>
            </w:r>
            <w: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33"/>
            </w:pPr>
            <w:r>
              <w:t xml:space="preserve">Если к участию в торгах был допущен тол</w:t>
            </w:r>
            <w:r>
              <w:t xml:space="preserve">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предложением о цене имущества.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Порядок и срок заключения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течение пяти дней</w:t>
            </w:r>
            <w: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33"/>
            </w:pPr>
            <w: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pPr>
              <w:pStyle w:val="833"/>
            </w:pPr>
            <w: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  <w:p>
            <w:pPr>
              <w:pStyle w:val="833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3"/>
            </w:pPr>
            <w:r>
              <w:t xml:space="preserve">Валюта получаемого перевода: Российский рубль (RUB)</w:t>
            </w:r>
            <w:r/>
          </w:p>
          <w:p>
            <w:pPr>
              <w:pStyle w:val="833"/>
            </w:pPr>
            <w:r>
              <w:t xml:space="preserve">Получатель: </w:t>
            </w:r>
            <w:r>
              <w:t xml:space="preserve"> Квятковский Аркадий Юрьевич</w:t>
            </w:r>
            <w:r/>
          </w:p>
          <w:p>
            <w:pPr>
              <w:pStyle w:val="833"/>
            </w:pPr>
            <w:r>
              <w:t xml:space="preserve">Номер счёта: </w:t>
            </w:r>
            <w:r>
              <w:t xml:space="preserve">40817810104002377680</w:t>
            </w:r>
            <w:r/>
          </w:p>
          <w:p>
            <w:pPr>
              <w:pStyle w:val="833"/>
            </w:pPr>
            <w:r>
              <w:t xml:space="preserve">Банк получателя: АРХАНГЕЛЬСКОЕ ОТДЕЛЕНИЕ N 8637 ПАО СБЕРБАНК</w:t>
            </w:r>
            <w:r/>
          </w:p>
          <w:p>
            <w:pPr>
              <w:pStyle w:val="833"/>
            </w:pPr>
            <w:r>
              <w:t xml:space="preserve">БИК: 041117601</w:t>
            </w:r>
            <w:r/>
          </w:p>
          <w:p>
            <w:pPr>
              <w:pStyle w:val="833"/>
            </w:pPr>
            <w:r>
              <w:t xml:space="preserve">Корр. счёт: 30101810100000000601</w:t>
            </w:r>
            <w:r/>
          </w:p>
          <w:p>
            <w:pPr>
              <w:pStyle w:val="833"/>
            </w:pPr>
            <w:r>
              <w:t xml:space="preserve">ИНН: 7707083893</w:t>
            </w:r>
            <w:r/>
          </w:p>
          <w:p>
            <w:pPr>
              <w:pStyle w:val="833"/>
            </w:pPr>
            <w:r>
              <w:t xml:space="preserve">КПП: 290102001</w:t>
            </w:r>
            <w:r>
              <w:rPr>
                <w:highlight w:val="none"/>
              </w:rPr>
            </w:r>
            <w:r/>
          </w:p>
          <w:p>
            <w:pPr>
              <w:pStyle w:val="833"/>
            </w:pPr>
            <w:r>
              <w:t xml:space="preserve">При</w:t>
            </w:r>
            <w:r>
              <w:t xml:space="preserve">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Обязательными условиями договора купли-продажи имущества являются:</w:t>
            </w:r>
            <w:r/>
          </w:p>
          <w:p>
            <w:pPr>
              <w:pStyle w:val="833"/>
            </w:pPr>
            <w:r>
              <w:t xml:space="preserve">сведения об имуществе, его составе, характеристиках, описание имущества;</w:t>
            </w:r>
            <w:r/>
          </w:p>
          <w:p>
            <w:pPr>
              <w:pStyle w:val="833"/>
            </w:pPr>
            <w:r>
              <w:t xml:space="preserve">цена продажи имущества;</w:t>
            </w:r>
            <w:r/>
          </w:p>
          <w:p>
            <w:pPr>
              <w:pStyle w:val="833"/>
            </w:pPr>
            <w:r>
              <w:t xml:space="preserve">порядок и срок передачи имущества покупателю;</w:t>
            </w:r>
            <w:r/>
          </w:p>
          <w:p>
            <w:pPr>
              <w:pStyle w:val="833"/>
            </w:pPr>
            <w:r>
              <w:t xml:space="preserve">сведения о наличии или об отсутствии обременении в отношении имущества, в том числе публичного сервитута;</w:t>
            </w:r>
            <w:r/>
          </w:p>
          <w:p>
            <w:pPr>
              <w:pStyle w:val="833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3"/>
            </w:pPr>
            <w:r>
              <w:t xml:space="preserve">Передача имущества финансовым управляющим и принятие его </w:t>
            </w:r>
            <w:r>
              <w:t xml:space="preserve">покупателем осуществляются по передаточному акту, подписываемому сторонами и оформляемому в соответствии с </w:t>
            </w:r>
            <w:r>
              <w:fldChar w:fldCharType="begin"/>
            </w:r>
            <w:r>
              <w:instrText xml:space="preserve">HYPERLINK "consultantplus://offline/ref=C170E87E5106903B2C2693164E83ABCA2276C913842C8ACC75FF6C560D0667AC2FE2ED39A0D15019R9r5M"</w:instrText>
            </w:r>
            <w:r>
              <w:fldChar w:fldCharType="separate"/>
            </w:r>
            <w:r>
              <w:rPr>
                <w:rStyle w:val="839"/>
              </w:rPr>
              <w:t xml:space="preserve">законодательством</w:t>
            </w:r>
            <w: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по результатам торгов финансовый управляющий в течение двух дней после завершен</w:t>
            </w:r>
            <w:r>
              <w:t xml:space="preserve">ия срока, установленного для принятия решений о признании торгов несостоявшимися,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</w:t>
            </w:r>
            <w:r>
              <w:t xml:space="preserve">роведении повторных торгов и об установлении начальной цены продажи имущества.</w:t>
            </w:r>
            <w:r/>
          </w:p>
          <w:p>
            <w:pPr>
              <w:pStyle w:val="833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3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продажи имущества, установленной на первоначальных торгах.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3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3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</w:p>
          <w:p>
            <w:pPr>
              <w:pStyle w:val="833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</w:p>
          <w:p>
            <w:pPr>
              <w:pStyle w:val="833"/>
            </w:pPr>
            <w:r>
              <w:t xml:space="preserve">Величина снижения начальной цены продажи имущества должника - 10 %.</w:t>
            </w:r>
            <w:r/>
          </w:p>
          <w:p>
            <w:pPr>
              <w:pStyle w:val="833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</w:p>
          <w:p>
            <w:pPr>
              <w:pStyle w:val="833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</w:p>
          <w:p>
            <w:pPr>
              <w:pStyle w:val="833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</w:t>
            </w:r>
            <w:r>
              <w:t xml:space="preserve">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</w:t>
            </w:r>
            <w:r>
              <w:t xml:space="preserve">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</w:t>
            </w:r>
            <w:r>
              <w:t xml:space="preserve">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</w:t>
            </w:r>
            <w:r>
              <w:t xml:space="preserve">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</w:p>
          <w:p>
            <w:pPr>
              <w:pStyle w:val="833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</w:p>
          <w:p>
            <w:pPr>
              <w:pStyle w:val="833"/>
            </w:pPr>
            <w:r>
              <w:t xml:space="preserve">При участии в торгах посредством публичного пред</w:t>
            </w:r>
            <w:r>
              <w:t xml:space="preserve">ложения заявитель обязан обеспечить поступление задатка на счета,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</w:p>
          <w:p>
            <w:pPr>
              <w:pStyle w:val="833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</w:p>
          <w:p>
            <w:pPr>
              <w:pStyle w:val="833"/>
            </w:pPr>
            <w:r>
              <w:t xml:space="preserve">Определение участников торгов, проводимых в форме публичного предложения осуществляется в следующем порядке:</w:t>
            </w:r>
            <w:r/>
          </w:p>
          <w:p>
            <w:pPr>
              <w:pStyle w:val="833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представления заявок для определен</w:t>
            </w:r>
            <w:r>
              <w:t xml:space="preserve">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Если имеются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</w:t>
            </w:r>
            <w:r>
              <w:t xml:space="preserve">пределении участников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</w:p>
          <w:p>
            <w:pPr>
              <w:pStyle w:val="833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</w:p>
          <w:p>
            <w:pPr>
              <w:pStyle w:val="833"/>
            </w:pPr>
            <w:r>
              <w:t xml:space="preserve">окончания периода проведения торгов.</w:t>
            </w:r>
            <w:r/>
          </w:p>
          <w:p>
            <w:pPr>
              <w:pStyle w:val="833"/>
            </w:pPr>
            <w:r>
              <w:t xml:space="preserve">По результатам проведения торгов оператором электронной площадки </w:t>
            </w:r>
            <w:r>
              <w:t xml:space="preserve">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любого периода проведения торгов или по завершени</w:t>
            </w:r>
            <w:r>
              <w:t xml:space="preserve">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один участник;</w:t>
            </w:r>
            <w:r/>
          </w:p>
          <w:p>
            <w:pPr>
              <w:pStyle w:val="833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</w:p>
          <w:p>
            <w:pPr>
              <w:pStyle w:val="833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завершении </w:t>
            </w:r>
            <w:r>
              <w:t xml:space="preserve">торгов вследствие оставления конкурсным кредитором предмета залога за собой, при отсутствии заявок на участие в торгах.</w:t>
            </w:r>
            <w:r/>
          </w:p>
          <w:p>
            <w:pPr>
              <w:pStyle w:val="833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</w:p>
          <w:p>
            <w:pPr>
              <w:pStyle w:val="833"/>
            </w:pPr>
            <w:r>
              <w:t xml:space="preserve">Протокол о результатах проведения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</w:p>
          <w:p>
            <w:pPr>
              <w:pStyle w:val="833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</w:tc>
      </w:tr>
    </w:tbl>
    <w:p>
      <w:pPr>
        <w:pStyle w:val="833"/>
      </w:pPr>
      <w:r/>
      <w:r/>
    </w:p>
    <w:p>
      <w:pPr>
        <w:pStyle w:val="833"/>
        <w:jc w:val="both"/>
      </w:pPr>
      <w:r/>
      <w:r/>
    </w:p>
    <w:p>
      <w:pPr>
        <w:pStyle w:val="833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Минэкономразвития России от 23.07.2015 N 495 «Об утверждении Порядка проведения торг</w:t>
      </w:r>
      <w:r>
        <w:t xml:space="preserve">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электронным площадкам, в том числе технологическим, программным, лингвистическим, право</w:t>
      </w:r>
      <w:r>
        <w:t xml:space="preserve">вым и организационным средствам, необходимым для проведения торгов в электронной форме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</w:t>
      </w:r>
      <w:r>
        <w:t xml:space="preserve">. N 178 и признании утратившими силу некоторых приказов Минэкономразвития России».</w:t>
      </w:r>
      <w:r/>
    </w:p>
    <w:p>
      <w:pPr>
        <w:pStyle w:val="840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3"/>
            </w:pPr>
            <w:r/>
            <w:r/>
          </w:p>
          <w:p>
            <w:pPr>
              <w:pStyle w:val="833"/>
            </w:pPr>
            <w:r>
              <w:t xml:space="preserve">Финансовый управляющий</w:t>
            </w:r>
            <w:r>
              <w:rPr>
                <w:bCs/>
              </w:rPr>
              <w:br w:type="textWrapping" w:clear="all"/>
            </w:r>
            <w:r>
              <w:t xml:space="preserve">Квятковского Аркадия Юрьевича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3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1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3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Liberation Sans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3"/>
    <w:next w:val="833"/>
    <w:link w:val="656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656">
    <w:name w:val="Heading 1 Char"/>
    <w:link w:val="655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657">
    <w:name w:val="Heading 2"/>
    <w:basedOn w:val="833"/>
    <w:next w:val="833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658">
    <w:name w:val="Heading 2 Char"/>
    <w:link w:val="657"/>
    <w:uiPriority w:val="9"/>
    <w:rPr>
      <w:rFonts w:ascii="Liberation Sans" w:hAnsi="Liberation Sans" w:eastAsia="Liberation Sans" w:cs="Liberation Sans"/>
      <w:sz w:val="34"/>
    </w:rPr>
  </w:style>
  <w:style w:type="paragraph" w:styleId="659">
    <w:name w:val="Heading 3"/>
    <w:basedOn w:val="833"/>
    <w:next w:val="833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660">
    <w:name w:val="Heading 3 Char"/>
    <w:link w:val="659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661">
    <w:name w:val="Heading 4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662">
    <w:name w:val="Heading 4 Char"/>
    <w:link w:val="661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663">
    <w:name w:val="Heading 5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664">
    <w:name w:val="Heading 5 Char"/>
    <w:link w:val="663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665">
    <w:name w:val="Heading 6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666">
    <w:name w:val="Heading 6 Char"/>
    <w:link w:val="665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667">
    <w:name w:val="Heading 7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668">
    <w:name w:val="Heading 7 Char"/>
    <w:link w:val="66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669">
    <w:name w:val="Heading 8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670">
    <w:name w:val="Heading 8 Char"/>
    <w:link w:val="669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671">
    <w:name w:val="Heading 9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672">
    <w:name w:val="Heading 9 Char"/>
    <w:link w:val="671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673">
    <w:name w:val="List Paragraph"/>
    <w:basedOn w:val="833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link w:val="687"/>
    <w:uiPriority w:val="35"/>
    <w:rPr>
      <w:b/>
      <w:bCs/>
      <w:color w:val="4f81bd" w:themeColor="accent1"/>
      <w:sz w:val="18"/>
      <w:szCs w:val="18"/>
    </w:rPr>
  </w:style>
  <w:style w:type="table" w:styleId="689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2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693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3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3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3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3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3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38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7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780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78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78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79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79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79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79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79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next w:val="833"/>
    <w:link w:val="833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4">
    <w:name w:val="Основной шрифт абзаца"/>
    <w:next w:val="834"/>
    <w:link w:val="833"/>
    <w:uiPriority w:val="1"/>
    <w:semiHidden/>
    <w:unhideWhenUsed/>
  </w:style>
  <w:style w:type="table" w:styleId="835">
    <w:name w:val="Обычная таблица"/>
    <w:next w:val="835"/>
    <w:link w:val="833"/>
    <w:uiPriority w:val="99"/>
    <w:semiHidden/>
    <w:unhideWhenUsed/>
    <w:tblPr/>
  </w:style>
  <w:style w:type="numbering" w:styleId="836">
    <w:name w:val="Нет списка"/>
    <w:next w:val="836"/>
    <w:link w:val="833"/>
    <w:uiPriority w:val="99"/>
    <w:semiHidden/>
    <w:unhideWhenUsed/>
  </w:style>
  <w:style w:type="paragraph" w:styleId="837">
    <w:name w:val="Обычный1"/>
    <w:next w:val="837"/>
    <w:link w:val="833"/>
    <w:rPr>
      <w:rFonts w:ascii="Times New Roman" w:hAnsi="Times New Roman" w:eastAsia="Times New Roman"/>
      <w:lang w:val="ru-RU" w:eastAsia="ru-RU" w:bidi="ar-SA"/>
    </w:rPr>
  </w:style>
  <w:style w:type="table" w:styleId="838">
    <w:name w:val="Сетка таблицы"/>
    <w:basedOn w:val="835"/>
    <w:next w:val="838"/>
    <w:link w:val="833"/>
    <w:uiPriority w:val="59"/>
    <w:pPr>
      <w:spacing w:after="0" w:line="240" w:lineRule="auto"/>
    </w:pPr>
    <w:tblPr/>
  </w:style>
  <w:style w:type="character" w:styleId="839">
    <w:name w:val="Гиперссылка"/>
    <w:next w:val="839"/>
    <w:link w:val="833"/>
    <w:uiPriority w:val="99"/>
    <w:unhideWhenUsed/>
    <w:rPr>
      <w:color w:val="0000ff"/>
      <w:u w:val="single"/>
    </w:rPr>
  </w:style>
  <w:style w:type="paragraph" w:styleId="840">
    <w:name w:val="ConsPlusNonformat"/>
    <w:next w:val="840"/>
    <w:link w:val="833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1">
    <w:name w:val="Обычный (веб)"/>
    <w:basedOn w:val="833"/>
    <w:next w:val="841"/>
    <w:link w:val="833"/>
    <w:pPr>
      <w:spacing w:before="240" w:after="240"/>
      <w:widowControl/>
    </w:pPr>
    <w:rPr>
      <w:sz w:val="24"/>
      <w:szCs w:val="24"/>
    </w:rPr>
  </w:style>
  <w:style w:type="character" w:styleId="842" w:default="1">
    <w:name w:val="Default Paragraph Font"/>
    <w:uiPriority w:val="1"/>
    <w:semiHidden/>
    <w:unhideWhenUsed/>
  </w:style>
  <w:style w:type="numbering" w:styleId="843" w:default="1">
    <w:name w:val="No List"/>
    <w:uiPriority w:val="99"/>
    <w:semiHidden/>
    <w:unhideWhenUsed/>
  </w:style>
  <w:style w:type="table" w:styleId="84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8</cp:revision>
  <dcterms:created xsi:type="dcterms:W3CDTF">2026-03-28T15:37:00Z</dcterms:created>
  <dcterms:modified xsi:type="dcterms:W3CDTF">2026-04-29T14:20:13Z</dcterms:modified>
  <cp:version>1048576</cp:version>
</cp:coreProperties>
</file>