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Арбитражный суд Алтайского края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управляющего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МАМЕЕВОЙ ЗИНАИДЫ ИВАНОВНЫ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4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</w:p>
    <w:p>
      <w:pPr>
        <w:pStyle w:val="6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об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условиях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сроках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реализации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имущества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МАМЕЕВОЙ ЗИНАИДЫ ИВАНОВНЫ</w:t>
      </w:r>
      <w:r>
        <w:rPr>
          <w:b/>
          <w:sz w:val="24"/>
          <w:szCs w:val="24"/>
        </w:rPr>
      </w:r>
    </w:p>
    <w:p>
      <w:pPr>
        <w:pStyle w:val="62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4"/>
        <w:gridCol w:w="1406"/>
        <w:gridCol w:w="7485"/>
      </w:tblGrid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485" w:type="dxa"/>
            <w:textDirection w:val="lrTb"/>
            <w:noWrap w:val="false"/>
          </w:tcPr>
          <w:tbl>
            <w:tblPr>
              <w:tblW w:w="759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2722"/>
              <w:gridCol w:w="1217"/>
              <w:gridCol w:w="2903"/>
            </w:tblGrid>
            <w:tr>
              <w:tblPrEx/>
              <w:trPr/>
              <w:tc>
                <w:tcPr>
                  <w:tcW w:w="748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2722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29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748" w:type="dxa"/>
                  <w:textDirection w:val="lrTb"/>
                  <w:noWrap w:val="false"/>
                </w:tcPr>
                <w:p>
                  <w:pPr>
                    <w:pStyle w:val="630"/>
                    <w:numPr>
                      <w:ilvl w:val="0"/>
                      <w:numId w:val="1"/>
                    </w:numPr>
                    <w:jc w:val="center"/>
                  </w:pPr>
                  <w:r/>
                  <w:r/>
                </w:p>
              </w:tc>
              <w:tc>
                <w:tcPr>
                  <w:tcW w:w="272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Автомобиль НИССАН ВИНГРОАД, 2001 год выпуска, гос. знак Е293РК22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29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160000</w:t>
                  </w:r>
                  <w:r/>
                </w:p>
              </w:tc>
            </w:tr>
          </w:tbl>
          <w:p>
            <w:r/>
            <w:bookmarkStart w:id="0" w:name="_Hlk71279784"/>
            <w:r/>
            <w:bookmarkStart w:id="1" w:name="_Hlk76551188"/>
            <w:r>
              <w:rPr>
                <w:bCs/>
                <w:sz w:val="22"/>
                <w:szCs w:val="22"/>
              </w:rPr>
              <w:t xml:space="preserve">С имуществом, являющимся предметом торгов, и имеющимися в отношении этого имущества правоустанавливающими документами можно ознакомиться </w:t>
            </w:r>
            <w:bookmarkEnd w:id="0"/>
            <w:r>
              <w:rPr>
                <w:bCs/>
                <w:sz w:val="22"/>
                <w:szCs w:val="22"/>
              </w:rPr>
              <w:t xml:space="preserve">с момента публикации сообщения о продаже и до окончания приема заявок, </w:t>
            </w:r>
            <w:bookmarkEnd w:id="1"/>
            <w:r>
              <w:rPr>
                <w:bCs/>
                <w:sz w:val="22"/>
                <w:szCs w:val="22"/>
              </w:rPr>
              <w:t xml:space="preserve">по </w:t>
            </w:r>
            <w:r>
              <w:rPr>
                <w:bCs/>
                <w:sz w:val="22"/>
                <w:szCs w:val="22"/>
              </w:rPr>
              <w:t xml:space="preserve">предварительному согласования по эл. почте: </w:t>
            </w:r>
            <w:r>
              <w:rPr>
                <w:bCs/>
                <w:sz w:val="22"/>
                <w:szCs w:val="22"/>
              </w:rPr>
              <w:t xml:space="preserve">mkostochkina00@mail.ru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10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Финансовый управляющий МАМЕЕВОЙ ЗИНАИДЫ ИВАНОВНЫ, действующий на основании решения Арбитражный суд Алтайского края от 19.02.2026 г. по делу No А03-877/2026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Организатор торгов выполняет следующие функции: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- опубликовывает и размещает сообщение о продаже имущества и сообщение о результатах проведения торгов;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- определяет участников торгов;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- определяет победителя торгов и подписывает протокол о результатах проведения торгов;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- уведомляет заявителей и участников торгов о результатах проведения торгов.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Сведения об организаторе торгов: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- почтовый адрес: 163046, Архангельская область, Архангельск, Воскресенская, 59, 2 этаж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- адрес электронной почты: mkostochkina00@mail.ru</w:t>
            </w:r>
            <w:r>
              <w:rPr>
                <w:lang w:eastAsia="zh-CN"/>
              </w:rPr>
            </w:r>
          </w:p>
          <w:p>
            <w:r>
              <w:rPr>
                <w:lang w:eastAsia="zh-CN"/>
              </w:rPr>
              <w:t xml:space="preserve">- контактный номер: </w:t>
            </w:r>
            <w:r>
              <w:rPr>
                <w:lang w:eastAsia="zh-CN"/>
              </w:rPr>
              <w:t xml:space="preserve">+79600091050</w:t>
            </w:r>
            <w:r>
              <w:rPr>
                <w:lang w:eastAsia="zh-CN"/>
              </w:rPr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r>
              <w:rPr>
                <w:lang w:eastAsia="zh-CN"/>
              </w:rPr>
              <w:t xml:space="preserve"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r>
              <w:rPr>
                <w:lang w:eastAsia="zh-CN"/>
              </w:rPr>
              <w:t xml:space="preserve">Торги проводятся в электронной форме на электронной площадке «</w:t>
            </w:r>
            <w:r>
              <w:rPr>
                <w:lang w:eastAsia="zh-CN"/>
              </w:rPr>
              <w:t xml:space="preserve">Аукион</w:t>
            </w:r>
            <w:r>
              <w:rPr>
                <w:lang w:val="en-US" w:eastAsia="zh-CN"/>
              </w:rPr>
              <w:t xml:space="preserve">PRO</w:t>
            </w:r>
            <w:r>
              <w:rPr>
                <w:lang w:eastAsia="zh-CN"/>
              </w:rPr>
              <w:t xml:space="preserve">», размещенной на сайте </w:t>
            </w:r>
            <w:r>
              <w:rPr>
                <w:lang w:val="en-US" w:eastAsia="zh-CN"/>
              </w:rPr>
              <w:t xml:space="preserve">au</w:t>
            </w:r>
            <w:r>
              <w:rPr>
                <w:lang w:eastAsia="zh-CN"/>
              </w:rPr>
              <w:t xml:space="preserve">-</w:t>
            </w:r>
            <w:r>
              <w:rPr>
                <w:lang w:val="en-US" w:eastAsia="zh-CN"/>
              </w:rPr>
              <w:t xml:space="preserve">pro</w:t>
            </w:r>
            <w:r>
              <w:rPr>
                <w:lang w:eastAsia="zh-CN"/>
              </w:rPr>
              <w:t xml:space="preserve">.</w:t>
            </w:r>
            <w:r>
              <w:rPr>
                <w:lang w:val="en-US" w:eastAsia="zh-CN"/>
              </w:rPr>
              <w:t xml:space="preserve">ru</w:t>
            </w:r>
            <w:r>
              <w:rPr>
                <w:lang w:eastAsia="zh-CN"/>
              </w:rPr>
              <w:t xml:space="preserve"> 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r>
              <w:rPr>
                <w:lang w:eastAsia="zh-CN"/>
              </w:rPr>
              <w:t xml:space="preserve">Лот № 1: 10%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1. Срок внесения задатка - </w:t>
            </w:r>
            <w:r>
              <w:rPr>
                <w:lang w:eastAsia="zh-CN"/>
              </w:rPr>
              <w:t xml:space="preserve">не позднее даты окончания срока приема заявок</w:t>
            </w:r>
            <w:r>
              <w:rPr>
                <w:lang w:eastAsia="zh-CN"/>
              </w:rPr>
              <w:t xml:space="preserve"> на участие в торгах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</w:r>
          </w:p>
          <w:p>
            <w:r>
              <w:rPr>
                <w:lang w:eastAsia="zh-CN"/>
              </w:rPr>
              <w:t xml:space="preserve">2. </w:t>
            </w:r>
            <w:r>
              <w:rPr>
                <w:lang w:eastAsia="zh-CN"/>
              </w:rPr>
              <w:t xml:space="preserve">Валюта получаемого перевода: Российский рубль (RUB)</w:t>
            </w:r>
            <w:r>
              <w:rPr>
                <w:lang w:eastAsia="zh-CN"/>
              </w:rPr>
              <w:br/>
              <w:t xml:space="preserve">Получатель: </w:t>
            </w:r>
            <w:r>
              <w:rPr>
                <w:lang w:eastAsia="zh-CN"/>
              </w:rPr>
              <w:t xml:space="preserve">Мамеева</w:t>
            </w:r>
            <w:r>
              <w:rPr>
                <w:lang w:eastAsia="zh-CN"/>
              </w:rPr>
              <w:t xml:space="preserve"> Зинаида Ивановна</w:t>
            </w:r>
            <w:r>
              <w:rPr>
                <w:lang w:eastAsia="zh-CN"/>
              </w:rPr>
              <w:br/>
              <w:t xml:space="preserve">Номер счёта: 40817810950223420574</w:t>
            </w:r>
            <w:r>
              <w:rPr>
                <w:lang w:eastAsia="zh-CN"/>
              </w:rPr>
              <w:br/>
              <w:t xml:space="preserve">Банк получателя: ФИЛИАЛ "ЦЕНТРАЛЬНЫЙ" ПАО "СОВКОМБАНК"</w:t>
            </w:r>
            <w:r>
              <w:rPr>
                <w:lang w:eastAsia="zh-CN"/>
              </w:rPr>
              <w:br/>
              <w:t xml:space="preserve">БИК: 045004763</w:t>
            </w:r>
            <w:r>
              <w:rPr>
                <w:lang w:eastAsia="zh-CN"/>
              </w:rPr>
              <w:br/>
              <w:t xml:space="preserve">Корр. счёт: 30101810150040000763</w:t>
            </w:r>
            <w:r>
              <w:rPr>
                <w:lang w:eastAsia="zh-CN"/>
              </w:rPr>
              <w:br/>
              <w:t xml:space="preserve">ИНН: 4401116480</w:t>
            </w:r>
            <w:r>
              <w:rPr>
                <w:lang w:eastAsia="zh-CN"/>
              </w:rPr>
              <w:br/>
              <w:t xml:space="preserve">КПП: 544543001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Шаг </w:t>
            </w:r>
            <w:r>
              <w:t xml:space="preserve">аукциона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r>
              <w:rPr>
                <w:lang w:eastAsia="zh-CN"/>
              </w:rPr>
              <w:t xml:space="preserve">Лот № 1: 10%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lang w:eastAsia="zh-CN"/>
              </w:rPr>
              <w:t xml:space="preserve">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Текст сообщения должен содержать следующие сведения: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сведения о форме проведения торгов и форме представления предложений о цене имущества;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начальная цена продажи имущества;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величина повышения начальной цены продажи имущества ("шаг аукциона");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порядок и критерии выявления победителя торгов;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дата, время и место подведения результатов торгов;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порядок и срок заключения договора купли-продажи имущества;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сроки платежей, реквизиты счетов, на которые вносятся платежи;</w:t>
            </w:r>
            <w:r>
              <w:rPr>
                <w:lang w:eastAsia="zh-CN"/>
              </w:rPr>
            </w:r>
          </w:p>
          <w:p>
            <w:r>
              <w:rPr>
                <w:lang w:eastAsia="zh-CN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в) номер контактного телефона, адрес электронной почты заявителя; 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lang w:eastAsia="zh-CN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Для участия в открытых торгах заяв</w:t>
            </w:r>
            <w:r>
              <w:rPr>
                <w:lang w:eastAsia="zh-CN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lang w:eastAsia="zh-CN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Заявит</w:t>
            </w:r>
            <w:r>
              <w:rPr>
                <w:lang w:eastAsia="zh-CN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>
              <w:rPr>
                <w:lang w:eastAsia="zh-CN"/>
              </w:rPr>
            </w:r>
          </w:p>
          <w:p>
            <w:r>
              <w:rPr>
                <w:lang w:eastAsia="zh-CN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lang w:eastAsia="zh-CN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</w:t>
            </w:r>
            <w:r>
              <w:t xml:space="preserve">участие в</w:t>
            </w:r>
            <w:r>
              <w:t xml:space="preserve"> торгах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>
              <w:rPr>
                <w:lang w:eastAsia="zh-CN"/>
              </w:rPr>
            </w:r>
          </w:p>
          <w:p>
            <w:r/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Не позднее тридцати минут после окон</w:t>
            </w:r>
            <w:r>
              <w:rPr>
                <w:lang w:eastAsia="zh-CN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lang w:eastAsia="zh-CN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В течение пяти календарных дней со дня подписания и направлени</w:t>
            </w:r>
            <w:r>
              <w:rPr>
                <w:lang w:eastAsia="zh-CN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lang w:eastAsia="zh-CN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К участи</w:t>
            </w:r>
            <w:r>
              <w:rPr>
                <w:lang w:eastAsia="zh-CN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Решение об отказе в допуске заявителя к участию в торгах принимается в случае, если: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>
              <w:rPr>
                <w:lang w:eastAsia="zh-CN"/>
              </w:rPr>
            </w:r>
          </w:p>
          <w:p>
            <w:r>
              <w:rPr>
                <w:lang w:eastAsia="zh-CN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rPr>
                <w:lang w:eastAsia="zh-CN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>
              <w:rPr>
                <w:lang w:eastAsia="zh-CN"/>
              </w:rPr>
            </w:r>
          </w:p>
          <w:p>
            <w:r>
              <w:rPr>
                <w:lang w:eastAsia="zh-CN"/>
              </w:rPr>
              <w:t xml:space="preserve">Выигравшим аукцион признается участник, предложивший наиболее высокую цену </w:t>
            </w:r>
            <w:r>
              <w:rPr>
                <w:lang w:eastAsia="zh-CN"/>
              </w:rPr>
              <w:t xml:space="preserve">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Не </w:t>
            </w:r>
            <w:r>
              <w:rPr>
                <w:lang w:eastAsia="zh-CN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Организат</w:t>
            </w:r>
            <w:r>
              <w:rPr>
                <w:lang w:eastAsia="zh-CN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Не позднее тридцати минут после размещения</w:t>
            </w:r>
            <w:r>
              <w:rPr>
                <w:lang w:eastAsia="zh-CN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Организат</w:t>
            </w:r>
            <w:r>
              <w:rPr>
                <w:lang w:eastAsia="zh-CN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Не позднее тридцати минут после размеще</w:t>
            </w:r>
            <w:r>
              <w:rPr>
                <w:lang w:eastAsia="zh-CN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>
              <w:rPr>
                <w:lang w:eastAsia="zh-CN"/>
              </w:rPr>
            </w:r>
          </w:p>
          <w:p>
            <w:r>
              <w:rPr>
                <w:lang w:eastAsia="zh-CN"/>
              </w:rPr>
              <w:t xml:space="preserve">Если к участию в торгах был допущен тол</w:t>
            </w:r>
            <w:r>
              <w:rPr>
                <w:lang w:eastAsia="zh-CN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В течение пяти дней</w:t>
            </w:r>
            <w:r>
              <w:rPr>
                <w:lang w:eastAsia="zh-CN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>
              <w:rPr>
                <w:lang w:eastAsia="zh-CN"/>
              </w:rPr>
            </w:r>
          </w:p>
          <w:p>
            <w:r>
              <w:rPr>
                <w:lang w:eastAsia="zh-CN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lang w:eastAsia="zh-CN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r>
              <w:rPr>
                <w:lang w:eastAsia="zh-CN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Валюта получаемого перевода: Российский рубль (RUB)</w:t>
            </w:r>
            <w:r>
              <w:rPr>
                <w:lang w:eastAsia="zh-CN"/>
              </w:rPr>
              <w:br/>
              <w:t xml:space="preserve">Получатель: </w:t>
            </w:r>
            <w:r>
              <w:rPr>
                <w:lang w:eastAsia="zh-CN"/>
              </w:rPr>
              <w:t xml:space="preserve">Мамеева</w:t>
            </w:r>
            <w:r>
              <w:rPr>
                <w:lang w:eastAsia="zh-CN"/>
              </w:rPr>
              <w:t xml:space="preserve"> Зинаида Ивановна</w:t>
            </w:r>
            <w:r>
              <w:rPr>
                <w:lang w:eastAsia="zh-CN"/>
              </w:rPr>
              <w:br/>
              <w:t xml:space="preserve">Номер счёта: 40817810950223420574</w:t>
            </w:r>
            <w:r>
              <w:rPr>
                <w:lang w:eastAsia="zh-CN"/>
              </w:rPr>
              <w:br/>
            </w:r>
            <w:r>
              <w:rPr>
                <w:lang w:eastAsia="zh-CN"/>
              </w:rPr>
              <w:t xml:space="preserve">Банк получателя: ФИЛИАЛ "ЦЕНТРАЛЬНЫЙ" ПАО "СОВКОМБАНК"</w:t>
            </w:r>
            <w:r>
              <w:rPr>
                <w:lang w:eastAsia="zh-CN"/>
              </w:rPr>
              <w:br/>
              <w:t xml:space="preserve">БИК: 045004763</w:t>
            </w:r>
            <w:r>
              <w:rPr>
                <w:lang w:eastAsia="zh-CN"/>
              </w:rPr>
              <w:br/>
              <w:t xml:space="preserve">Корр. счёт: 30101810150040000763</w:t>
            </w:r>
            <w:r>
              <w:rPr>
                <w:lang w:eastAsia="zh-CN"/>
              </w:rPr>
              <w:br/>
              <w:t xml:space="preserve">ИНН: 4401116480</w:t>
            </w:r>
            <w:r>
              <w:rPr>
                <w:lang w:eastAsia="zh-CN"/>
              </w:rPr>
              <w:br/>
              <w:t xml:space="preserve">КПП: 544543001</w:t>
            </w:r>
            <w:r>
              <w:rPr>
                <w:lang w:eastAsia="zh-CN"/>
              </w:rPr>
            </w:r>
          </w:p>
          <w:p>
            <w:r>
              <w:rPr>
                <w:lang w:eastAsia="zh-CN"/>
              </w:rP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Обязательными условиями договора купли-продажи имущества являются: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сведения об имуществе, его составе, характеристиках, описание имущества;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цена продажи имущества;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порядок и срок передачи имущества покупателю;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иные предусмотренные законодательством Российской Федерации условия.</w:t>
            </w:r>
            <w:r>
              <w:rPr>
                <w:lang w:eastAsia="zh-CN"/>
              </w:rPr>
            </w:r>
          </w:p>
          <w:p>
            <w:r>
              <w:rPr>
                <w:lang w:eastAsia="zh-CN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9" w:tooltip="consultantplus://offline/ref=C170E87E5106903B2C2693164E83ABCA2276C913842C8ACC75FF6C560D0667AC2FE2ED39A0D15019R9r5M" w:history="1">
              <w:r>
                <w:rPr>
                  <w:rStyle w:val="626"/>
                  <w:color w:val="000000"/>
                  <w:lang w:eastAsia="zh-CN"/>
                </w:rPr>
                <w:t xml:space="preserve">законодательством</w:t>
              </w:r>
            </w:hyperlink>
            <w:r>
              <w:rPr>
                <w:lang w:eastAsia="zh-CN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lang w:eastAsia="zh-CN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lang w:eastAsia="zh-CN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Повторные торги проводятся в соответствии с условиями проведения первоначальных торгов.</w:t>
            </w:r>
            <w:r>
              <w:rPr>
                <w:lang w:eastAsia="zh-CN"/>
              </w:rPr>
            </w:r>
          </w:p>
          <w:p>
            <w:r>
              <w:rPr>
                <w:lang w:eastAsia="zh-CN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54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485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lang w:eastAsia="zh-CN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Величина снижения начальной цены продажи имущества должника - 10 %.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lang w:eastAsia="zh-CN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Право приобретения иму</w:t>
            </w:r>
            <w:r>
              <w:rPr>
                <w:lang w:eastAsia="zh-CN"/>
              </w:rPr>
              <w:t xml:space="preserve">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</w:t>
            </w:r>
            <w:r>
              <w:rPr>
                <w:lang w:eastAsia="zh-CN"/>
              </w:rPr>
              <w:t xml:space="preserve">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</w:t>
            </w:r>
            <w:r>
              <w:rPr>
                <w:lang w:eastAsia="zh-CN"/>
              </w:rPr>
              <w:t xml:space="preserve">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</w:t>
            </w:r>
            <w:r>
              <w:rPr>
                <w:lang w:eastAsia="zh-CN"/>
              </w:rPr>
              <w:t xml:space="preserve">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lang w:eastAsia="zh-CN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lang w:eastAsia="zh-CN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При участии в торгах посредством публичного пред</w:t>
            </w:r>
            <w:r>
              <w:rPr>
                <w:lang w:eastAsia="zh-CN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Заявки на участие в торгах, поступившие в т</w:t>
            </w:r>
            <w:r>
              <w:rPr>
                <w:lang w:eastAsia="zh-CN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Определение участников торгов, проводимых </w:t>
            </w:r>
            <w:r>
              <w:rPr>
                <w:lang w:eastAsia="zh-CN"/>
              </w:rPr>
              <w:t xml:space="preserve">в форме публичного предложения</w:t>
            </w:r>
            <w:r>
              <w:rPr>
                <w:lang w:eastAsia="zh-CN"/>
              </w:rPr>
              <w:t xml:space="preserve"> осуществляется в следующем порядке: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lang w:eastAsia="zh-CN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окончания периода проведения торгов.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lang w:eastAsia="zh-CN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>
              <w:rPr>
                <w:lang w:eastAsia="zh-CN"/>
              </w:rPr>
            </w:r>
          </w:p>
          <w:p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завершения торгов вследствие оставления конкурсным кредитором предмета залога за собой;</w:t>
            </w:r>
            <w:r>
              <w:rPr>
                <w:lang w:eastAsia="zh-CN"/>
              </w:rPr>
            </w:r>
          </w:p>
          <w:p>
            <w:r/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</w:t>
            </w:r>
            <w:r>
              <w:t xml:space="preserve"> </w:t>
            </w:r>
            <w:r>
              <w:t xml:space="preserve">управляющий</w:t>
            </w:r>
            <w:r>
              <w:rPr>
                <w:bCs/>
              </w:rPr>
              <w:br/>
            </w:r>
            <w:r>
              <w:t xml:space="preserve">МАМЕЕВОЙ ЗИНАИДЫ ИВАНОВНЫ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rPr>
                <w:lang w:val="en-US"/>
              </w:rP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62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621" w:default="1">
    <w:name w:val="Default Paragraph Font"/>
    <w:uiPriority w:val="1"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 w:customStyle="1">
    <w:name w:val="Обычный1"/>
    <w:rPr>
      <w:rFonts w:ascii="Times New Roman" w:hAnsi="Times New Roman" w:eastAsia="Times New Roman"/>
    </w:rPr>
  </w:style>
  <w:style w:type="table" w:styleId="625">
    <w:name w:val="Table Grid"/>
    <w:basedOn w:val="62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6">
    <w:name w:val="Hyperlink"/>
    <w:uiPriority w:val="99"/>
    <w:unhideWhenUsed/>
    <w:rPr>
      <w:color w:val="0000ff"/>
      <w:u w:val="single"/>
    </w:rPr>
  </w:style>
  <w:style w:type="paragraph" w:styleId="627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628" w:customStyle="1">
    <w:name w:val="Обычный (веб)"/>
    <w:basedOn w:val="620"/>
    <w:pPr>
      <w:spacing w:before="240" w:after="240"/>
      <w:widowControl/>
    </w:pPr>
    <w:rPr>
      <w:sz w:val="24"/>
      <w:szCs w:val="24"/>
    </w:rPr>
  </w:style>
  <w:style w:type="paragraph" w:styleId="629" w:customStyle="1">
    <w:name w:val="Default"/>
    <w:rPr>
      <w:rFonts w:ascii="Times New Roman" w:hAnsi="Times New Roman"/>
      <w:color w:val="000000"/>
      <w:sz w:val="24"/>
      <w:szCs w:val="24"/>
    </w:rPr>
  </w:style>
  <w:style w:type="paragraph" w:styleId="630">
    <w:name w:val="List Paragraph"/>
    <w:basedOn w:val="62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C170E87E5106903B2C2693164E83ABCA2276C913842C8ACC75FF6C560D0667AC2FE2ED39A0D15019R9r5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alesh</cp:lastModifiedBy>
  <cp:revision>3</cp:revision>
  <dcterms:created xsi:type="dcterms:W3CDTF">2026-04-16T19:22:00Z</dcterms:created>
  <dcterms:modified xsi:type="dcterms:W3CDTF">2026-07-08T10:06:09Z</dcterms:modified>
</cp:coreProperties>
</file>