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spacing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</w:t>
      </w:r>
      <w:r>
        <w:rPr>
          <w:b/>
          <w:sz w:val="22"/>
          <w:szCs w:val="22"/>
        </w:rPr>
        <w:t xml:space="preserve"> КУПЛИ-ПРОДАЖИ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1"/>
        <w:pBdr/>
        <w:spacing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15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г.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Уфа</w:t>
      </w:r>
      <w:r>
        <w:rPr>
          <w:b/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  <w:highlight w:val="white"/>
        </w:rPr>
        <w:t xml:space="preserve">«</w:t>
      </w:r>
      <w:r>
        <w:rPr>
          <w:b/>
          <w:sz w:val="22"/>
          <w:szCs w:val="22"/>
          <w:highlight w:val="white"/>
        </w:rPr>
        <w:t xml:space="preserve">___»</w:t>
      </w:r>
      <w:r>
        <w:rPr>
          <w:b/>
          <w:sz w:val="22"/>
          <w:szCs w:val="22"/>
          <w:highlight w:val="white"/>
        </w:rPr>
        <w:t xml:space="preserve"> </w:t>
      </w:r>
      <w:r>
        <w:rPr>
          <w:b/>
          <w:sz w:val="22"/>
          <w:szCs w:val="22"/>
          <w:highlight w:val="white"/>
        </w:rPr>
        <w:t xml:space="preserve">________</w:t>
      </w:r>
      <w:r>
        <w:rPr>
          <w:b/>
          <w:sz w:val="22"/>
          <w:szCs w:val="22"/>
          <w:highlight w:val="white"/>
        </w:rPr>
        <w:t xml:space="preserve"> 20</w:t>
      </w:r>
      <w:r>
        <w:rPr>
          <w:b/>
          <w:sz w:val="22"/>
          <w:szCs w:val="22"/>
          <w:highlight w:val="white"/>
        </w:rPr>
        <w:t xml:space="preserve">2</w:t>
      </w:r>
      <w:r>
        <w:rPr>
          <w:b/>
          <w:sz w:val="22"/>
          <w:szCs w:val="22"/>
          <w:highlight w:val="white"/>
        </w:rPr>
        <w:t xml:space="preserve">_ </w:t>
      </w:r>
      <w:r>
        <w:rPr>
          <w:b/>
          <w:sz w:val="22"/>
          <w:szCs w:val="22"/>
          <w:highlight w:val="white"/>
        </w:rPr>
        <w:t xml:space="preserve">года</w:t>
      </w:r>
      <w:r>
        <w:rPr>
          <w:b/>
          <w:sz w:val="22"/>
          <w:szCs w:val="22"/>
          <w:highlight w:val="yellow"/>
        </w:rPr>
      </w:r>
      <w:r>
        <w:rPr>
          <w:b/>
          <w:sz w:val="22"/>
          <w:szCs w:val="22"/>
          <w:highlight w:val="yellow"/>
        </w:rPr>
      </w:r>
    </w:p>
    <w:p>
      <w:pPr>
        <w:pStyle w:val="891"/>
        <w:pBdr/>
        <w:spacing/>
        <w:ind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pStyle w:val="891"/>
        <w:pBdr/>
        <w:spacing/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Финансовый управляющий гражданина РФ</w:t>
      </w:r>
      <w:r>
        <w:rPr>
          <w:b/>
          <w:bCs/>
          <w:sz w:val="22"/>
          <w:szCs w:val="22"/>
          <w:highlight w:val="white"/>
        </w:rPr>
        <w:t xml:space="preserve"> </w:t>
      </w:r>
      <w:r>
        <w:rPr>
          <w:b/>
          <w:bCs/>
          <w:sz w:val="22"/>
          <w:szCs w:val="22"/>
          <w:highlight w:val="white"/>
        </w:rPr>
        <w:t xml:space="preserve">__________________________________</w:t>
      </w:r>
      <w:r>
        <w:rPr>
          <w:sz w:val="22"/>
          <w:szCs w:val="22"/>
          <w:highlight w:val="white"/>
        </w:rPr>
        <w:t xml:space="preserve"> (дата/место рождения: _________________, СНИЛС _______________, ИНН _____________, адрес регистрации: ___________________________</w:t>
      </w:r>
      <w:r>
        <w:rPr>
          <w:sz w:val="22"/>
          <w:szCs w:val="22"/>
          <w:highlight w:val="white"/>
        </w:rPr>
        <w:t xml:space="preserve">)</w:t>
      </w:r>
      <w:r>
        <w:rPr>
          <w:sz w:val="22"/>
          <w:szCs w:val="22"/>
          <w:highlight w:val="white"/>
        </w:rPr>
        <w:t xml:space="preserve">,</w:t>
      </w:r>
      <w:r>
        <w:rPr>
          <w:sz w:val="22"/>
          <w:szCs w:val="22"/>
          <w:highlight w:val="white"/>
        </w:rPr>
        <w:t xml:space="preserve"> </w:t>
      </w:r>
      <w:r>
        <w:rPr>
          <w:b/>
          <w:bCs/>
          <w:color w:val="000000" w:themeColor="text1"/>
          <w:sz w:val="22"/>
          <w:szCs w:val="22"/>
          <w:highlight w:val="white"/>
        </w:rPr>
        <w:t xml:space="preserve">Мурдашева Алсу Ишбулатовна</w:t>
      </w:r>
      <w:r>
        <w:rPr>
          <w:sz w:val="22"/>
          <w:szCs w:val="22"/>
          <w:highlight w:val="white"/>
        </w:rPr>
        <w:t xml:space="preserve"> (ИНН 024504409755 , СНИЛС 128-611-828 61, рег. № 23239 , адрес: 450512 Республика Башкортостан, г.Уфа, ул. Ленина, д. 28, а/я 1173, телефон 89274875169, эл.почта a.murdasheva@arbitrazhrf.ru), член Саморегулируемой  межрегиональной</w:t>
      </w:r>
      <w:r>
        <w:rPr>
          <w:sz w:val="22"/>
          <w:szCs w:val="22"/>
          <w:highlight w:val="white"/>
        </w:rPr>
        <w:t xml:space="preserve">  общественной  организации  «Ассоциация  антикризисных  управляющих» (ОГРН 1026300003751, ИНН 6315944042 , адрес: 443072, г. Самара, Московское шоссе, 18-й км), действующий на основании решения Арбитражного суда ________________ от _____________ по делу № ______________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</w:rPr>
        <w:t xml:space="preserve">, именуемый в дальнейшем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«Продавец», с одной стороны, 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highlight w:val="none"/>
        </w:rPr>
        <w:t xml:space="preserve">_____________________________</w:t>
      </w:r>
      <w:r>
        <w:rPr>
          <w:rFonts w:eastAsia="Calibri"/>
          <w:sz w:val="22"/>
          <w:szCs w:val="22"/>
          <w:highlight w:val="white"/>
        </w:rPr>
        <w:t xml:space="preserve">, дата рождения _____________ г.р., паспорт серия ______________________, выдан _________________________________________________, код подразделения</w:t>
      </w:r>
      <w:r>
        <w:rPr>
          <w:rFonts w:eastAsia="Calibri"/>
          <w:sz w:val="22"/>
          <w:szCs w:val="22"/>
          <w:highlight w:val="white"/>
        </w:rPr>
        <w:t xml:space="preserve"> ____________, зарегистрированный по адресу: </w:t>
      </w:r>
      <w:r>
        <w:rPr>
          <w:rFonts w:eastAsia="Calibri"/>
          <w:sz w:val="22"/>
          <w:szCs w:val="22"/>
          <w:highlight w:val="none"/>
        </w:rPr>
        <w:t xml:space="preserve">________________________________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именуемый в дальнейшем «</w:t>
      </w:r>
      <w:r>
        <w:rPr>
          <w:b/>
          <w:bCs/>
          <w:sz w:val="22"/>
          <w:szCs w:val="22"/>
        </w:rPr>
        <w:t xml:space="preserve">Покупатель»</w:t>
      </w:r>
      <w:r>
        <w:rPr>
          <w:sz w:val="22"/>
          <w:szCs w:val="22"/>
        </w:rPr>
        <w:t xml:space="preserve">, с другой стороны, составили настоящий Договор о нижеследующем: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pStyle w:val="891"/>
        <w:pBdr/>
        <w:spacing/>
        <w:ind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pStyle w:val="891"/>
        <w:pBdr/>
        <w:spacing/>
        <w:ind w:firstLine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1</w:t>
      </w:r>
      <w:r>
        <w:rPr>
          <w:b/>
          <w:sz w:val="22"/>
          <w:szCs w:val="22"/>
        </w:rPr>
        <w:t xml:space="preserve">. ПРЕДМЕТ ДОГОВОРА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передает в собственность Покупателю, </w:t>
      </w:r>
      <w:r>
        <w:rPr>
          <w:sz w:val="22"/>
          <w:szCs w:val="22"/>
        </w:rPr>
        <w:t xml:space="preserve">а Покупатель обязуется принять и оплатить следующее имущество: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20"/>
        <w:jc w:val="both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- </w:t>
      </w:r>
      <w:r>
        <w:rPr>
          <w:b/>
          <w:sz w:val="22"/>
          <w:szCs w:val="22"/>
          <w:highlight w:val="none"/>
        </w:rPr>
        <w:t xml:space="preserve">__________________________________________________________________________</w:t>
      </w:r>
      <w:r>
        <w:rPr>
          <w:b/>
          <w:sz w:val="22"/>
          <w:szCs w:val="22"/>
          <w:highlight w:val="white"/>
        </w:rPr>
      </w:r>
    </w:p>
    <w:p>
      <w:pPr>
        <w:pStyle w:val="891"/>
        <w:pBdr/>
        <w:spacing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 Продавец гарантирует, что до </w:t>
      </w:r>
      <w:r>
        <w:rPr>
          <w:sz w:val="22"/>
          <w:szCs w:val="22"/>
        </w:rPr>
        <w:t xml:space="preserve">подписания</w:t>
      </w:r>
      <w:r>
        <w:rPr>
          <w:sz w:val="22"/>
          <w:szCs w:val="22"/>
        </w:rPr>
        <w:t xml:space="preserve"> настоящего договора указанное в п. 1.</w:t>
      </w:r>
      <w:r>
        <w:rPr>
          <w:sz w:val="22"/>
          <w:szCs w:val="22"/>
        </w:rPr>
        <w:t xml:space="preserve">1 имущество никому другому не продано.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ЦЕНА ДОГОВОРА И ПОРЯДОК РАСЧЕТОВ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  <w:tab/>
        <w:t xml:space="preserve">2.1. Цена приобретаемого Покупателем имущества, указанного в п. 1.1 настоящего договора, составляет _________________</w:t>
      </w:r>
      <w:r>
        <w:rPr>
          <w:sz w:val="22"/>
          <w:szCs w:val="22"/>
          <w:highlight w:val="white"/>
        </w:rPr>
        <w:t xml:space="preserve"> (</w:t>
      </w:r>
      <w:r>
        <w:rPr>
          <w:color w:val="222222"/>
          <w:sz w:val="22"/>
          <w:szCs w:val="22"/>
          <w:highlight w:val="white"/>
          <w:shd w:val="clear" w:color="auto" w:fill="ffffff"/>
        </w:rPr>
        <w:t xml:space="preserve">___________________________________ рублей) ___</w:t>
      </w:r>
      <w:r>
        <w:rPr>
          <w:color w:val="222222"/>
          <w:sz w:val="22"/>
          <w:szCs w:val="22"/>
          <w:highlight w:val="white"/>
          <w:shd w:val="clear" w:color="auto" w:fill="ffffff"/>
        </w:rPr>
        <w:t xml:space="preserve"> к</w:t>
      </w:r>
      <w:r>
        <w:rPr>
          <w:color w:val="222222"/>
          <w:sz w:val="22"/>
          <w:szCs w:val="22"/>
          <w:shd w:val="clear" w:color="auto" w:fill="ffffff"/>
        </w:rPr>
        <w:t xml:space="preserve">опеек</w:t>
      </w:r>
      <w:r>
        <w:rPr>
          <w:sz w:val="22"/>
          <w:szCs w:val="22"/>
        </w:rPr>
        <w:t xml:space="preserve"> рублей. </w:t>
      </w:r>
      <w:r>
        <w:rPr>
          <w:sz w:val="22"/>
          <w:szCs w:val="22"/>
        </w:rPr>
        <w:t xml:space="preserve">Указанная цена, установленная по результатам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открытых торгов</w:t>
      </w:r>
      <w:r>
        <w:rPr>
          <w:sz w:val="22"/>
          <w:szCs w:val="22"/>
        </w:rPr>
        <w:t xml:space="preserve"> по продаже имущества Продавца, является окончательной и изменению не подлежит.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  <w:tab/>
        <w:t xml:space="preserve">2.2. Сумма, указанная в п. 2.1. настоящего Договора подлежит перечислению на расчетный счет Продавца в течение 3</w:t>
      </w:r>
      <w:r>
        <w:rPr>
          <w:sz w:val="22"/>
          <w:szCs w:val="22"/>
        </w:rPr>
        <w:t xml:space="preserve">0 (тридцати) дней с момента подписания настоящего договора за вычетом суммы внесенного задатка. Обязательство Покупателя по оплате приобретаемого имущества считается выполненным в день зачисления всей суммы денежных средств на расчетный счет Продавца.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08"/>
        <w:jc w:val="both"/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2.3</w:t>
      </w:r>
      <w:r>
        <w:rPr>
          <w:sz w:val="22"/>
          <w:szCs w:val="22"/>
        </w:rPr>
        <w:t xml:space="preserve">.</w:t>
        <w:tab/>
        <w:t xml:space="preserve">Сумма внесенного задатка составляет</w:t>
      </w:r>
      <w:r>
        <w:rPr>
          <w:sz w:val="22"/>
          <w:szCs w:val="22"/>
        </w:rPr>
        <w:t xml:space="preserve"> _______________</w:t>
      </w:r>
      <w:r>
        <w:rPr>
          <w:sz w:val="22"/>
          <w:szCs w:val="22"/>
          <w:highlight w:val="white"/>
        </w:rPr>
        <w:t xml:space="preserve">_</w:t>
      </w:r>
      <w:r>
        <w:rPr>
          <w:sz w:val="22"/>
          <w:szCs w:val="22"/>
          <w:highlight w:val="white"/>
        </w:rPr>
        <w:t xml:space="preserve"> (</w:t>
      </w:r>
      <w:r>
        <w:rPr>
          <w:sz w:val="22"/>
          <w:szCs w:val="22"/>
          <w:highlight w:val="white"/>
        </w:rPr>
        <w:t xml:space="preserve">__________________ рублей</w:t>
      </w:r>
      <w:r>
        <w:rPr>
          <w:sz w:val="22"/>
          <w:szCs w:val="22"/>
          <w:highlight w:val="white"/>
        </w:rPr>
        <w:t xml:space="preserve">)</w:t>
      </w:r>
      <w:r>
        <w:rPr>
          <w:sz w:val="22"/>
          <w:szCs w:val="22"/>
          <w:highlight w:val="white"/>
        </w:rPr>
        <w:t xml:space="preserve"> __ копеек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91"/>
        <w:pBdr/>
        <w:spacing/>
        <w:ind w:firstLine="708"/>
        <w:jc w:val="both"/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2.4.</w:t>
        <w:tab/>
        <w:t xml:space="preserve">Сумма, необходимая для оплаты за вычетом задатка составляет __________________ </w:t>
      </w:r>
      <w:r>
        <w:rPr>
          <w:sz w:val="22"/>
          <w:szCs w:val="22"/>
          <w:highlight w:val="white"/>
        </w:rPr>
        <w:t xml:space="preserve">(_______________________________________</w:t>
      </w:r>
      <w:r>
        <w:rPr>
          <w:sz w:val="22"/>
          <w:szCs w:val="22"/>
          <w:highlight w:val="white"/>
        </w:rPr>
        <w:t xml:space="preserve">)</w:t>
      </w:r>
      <w:r>
        <w:rPr>
          <w:sz w:val="22"/>
          <w:szCs w:val="22"/>
          <w:highlight w:val="white"/>
        </w:rPr>
        <w:t xml:space="preserve"> рублей ___ копеек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</w:t>
      </w:r>
      <w:r>
        <w:rPr>
          <w:b/>
          <w:sz w:val="22"/>
          <w:szCs w:val="22"/>
        </w:rPr>
        <w:t xml:space="preserve">. ПЕРЕХОД ПРАВА СОБСТВЕННОСТИ НА </w:t>
      </w:r>
      <w:r>
        <w:rPr>
          <w:b/>
          <w:sz w:val="22"/>
          <w:szCs w:val="22"/>
        </w:rPr>
        <w:t xml:space="preserve">ИМУЩЕСТВО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  <w:tab/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  Продавец </w:t>
      </w:r>
      <w:r>
        <w:rPr>
          <w:sz w:val="22"/>
          <w:szCs w:val="22"/>
        </w:rPr>
        <w:t xml:space="preserve">обязуется</w:t>
      </w:r>
      <w:r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течение </w:t>
      </w:r>
      <w:r>
        <w:rPr>
          <w:sz w:val="22"/>
          <w:szCs w:val="22"/>
        </w:rPr>
        <w:t xml:space="preserve">30</w:t>
      </w:r>
      <w:r>
        <w:rPr>
          <w:sz w:val="22"/>
          <w:szCs w:val="22"/>
        </w:rPr>
        <w:t xml:space="preserve"> (тридцати)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дней</w:t>
      </w:r>
      <w:r>
        <w:rPr>
          <w:sz w:val="22"/>
          <w:szCs w:val="22"/>
        </w:rPr>
        <w:t xml:space="preserve"> с момента подписания настоящего договора, но не ранее оплаты Покупателем </w:t>
      </w:r>
      <w:r>
        <w:rPr>
          <w:sz w:val="22"/>
          <w:szCs w:val="22"/>
        </w:rPr>
        <w:t xml:space="preserve">стоимости </w:t>
      </w:r>
      <w:r>
        <w:rPr>
          <w:sz w:val="22"/>
          <w:szCs w:val="22"/>
        </w:rPr>
        <w:t xml:space="preserve">приобретаемого имущества в полном объеме, передать Покупателю, а Покупатель </w:t>
      </w:r>
      <w:r>
        <w:rPr>
          <w:sz w:val="22"/>
          <w:szCs w:val="22"/>
        </w:rPr>
        <w:t xml:space="preserve">обязуется </w:t>
      </w:r>
      <w:r>
        <w:rPr>
          <w:sz w:val="22"/>
          <w:szCs w:val="22"/>
        </w:rPr>
        <w:t xml:space="preserve">принять </w:t>
      </w:r>
      <w:r>
        <w:rPr>
          <w:sz w:val="22"/>
          <w:szCs w:val="22"/>
        </w:rPr>
        <w:t xml:space="preserve">имущество</w:t>
      </w:r>
      <w:r>
        <w:rPr>
          <w:sz w:val="22"/>
          <w:szCs w:val="22"/>
        </w:rPr>
        <w:t xml:space="preserve"> по</w:t>
      </w:r>
      <w:r>
        <w:rPr>
          <w:sz w:val="22"/>
          <w:szCs w:val="22"/>
        </w:rPr>
        <w:t xml:space="preserve"> акту приема-передачи, подписанному сторонами. Указанный акт </w:t>
      </w:r>
      <w:r>
        <w:rPr>
          <w:sz w:val="22"/>
          <w:szCs w:val="22"/>
        </w:rPr>
        <w:t xml:space="preserve">является приложением</w:t>
      </w:r>
      <w:r>
        <w:rPr>
          <w:sz w:val="22"/>
          <w:szCs w:val="22"/>
        </w:rPr>
        <w:t xml:space="preserve"> к настоящему Договору (Приложение № 1) и является его неотъемлемой частью.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  <w:tab/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 Право собственности </w:t>
      </w:r>
      <w:r>
        <w:rPr>
          <w:sz w:val="22"/>
          <w:szCs w:val="22"/>
        </w:rPr>
        <w:t xml:space="preserve">на имущество,</w:t>
      </w:r>
      <w:r>
        <w:rPr>
          <w:sz w:val="22"/>
          <w:szCs w:val="22"/>
        </w:rPr>
        <w:t xml:space="preserve"> указанное в п. 1.1. настоящего Договора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переходит к По</w:t>
      </w:r>
      <w:r>
        <w:rPr>
          <w:sz w:val="22"/>
          <w:szCs w:val="22"/>
        </w:rPr>
        <w:t xml:space="preserve">купателю после выполнения Покупателем своих обязательств по перечислению денежных средств за приобретаемое имущество.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.3. Переход права собственности на имущество к Покупателю подлежит государственной регистрации.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В случаях, установленных законодате</w:t>
      </w:r>
      <w:r>
        <w:rPr>
          <w:sz w:val="22"/>
          <w:szCs w:val="22"/>
        </w:rPr>
        <w:t xml:space="preserve">льством Российской Федерации, необходимости нотариального заверения договора купли-продажи, Покупатель обязуется в течении 5 (пяти) рабочих дней</w:t>
      </w:r>
      <w:r>
        <w:rPr>
          <w:sz w:val="22"/>
          <w:szCs w:val="22"/>
        </w:rPr>
        <w:t xml:space="preserve"> с даты подписания акта приема-передачи имущества</w:t>
      </w:r>
      <w:r>
        <w:rPr>
          <w:sz w:val="22"/>
          <w:szCs w:val="22"/>
        </w:rPr>
        <w:t xml:space="preserve"> предоставить контакты нотариуса</w:t>
      </w:r>
      <w:r>
        <w:rPr>
          <w:sz w:val="22"/>
          <w:szCs w:val="22"/>
        </w:rPr>
        <w:t xml:space="preserve"> и осуществить действия для нот</w:t>
      </w:r>
      <w:r>
        <w:rPr>
          <w:sz w:val="22"/>
          <w:szCs w:val="22"/>
        </w:rPr>
        <w:t xml:space="preserve">ариального заверения договора купли-продажи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оставляет за собой право на предоставление Покупателю или его представителю нотариально заверенной доверенности для осуществления от имени Продавца всех необходимых действий, связанных с нотариальным за</w:t>
      </w:r>
      <w:r>
        <w:rPr>
          <w:sz w:val="22"/>
          <w:szCs w:val="22"/>
        </w:rPr>
        <w:t xml:space="preserve">верением договора купли-продажи и </w:t>
      </w:r>
      <w:r>
        <w:rPr>
          <w:sz w:val="22"/>
          <w:szCs w:val="22"/>
        </w:rPr>
        <w:t xml:space="preserve">государственной регистрацией</w:t>
      </w:r>
      <w:r>
        <w:rPr>
          <w:sz w:val="22"/>
          <w:szCs w:val="22"/>
        </w:rPr>
        <w:t xml:space="preserve"> перехода права собственности </w:t>
      </w:r>
      <w:r>
        <w:rPr>
          <w:sz w:val="22"/>
          <w:szCs w:val="22"/>
        </w:rPr>
        <w:t xml:space="preserve">на имущество.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Покупатель обязуется</w:t>
      </w:r>
      <w:r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пяти</w:t>
      </w:r>
      <w:r>
        <w:rPr>
          <w:sz w:val="22"/>
          <w:szCs w:val="22"/>
        </w:rPr>
        <w:t xml:space="preserve">) рабочих дней с даты подписания акта приема-передачи имущества </w:t>
      </w:r>
      <w:r>
        <w:rPr>
          <w:sz w:val="22"/>
          <w:szCs w:val="22"/>
        </w:rPr>
        <w:t xml:space="preserve">либо с даты нотариального заверения договор</w:t>
      </w:r>
      <w:r>
        <w:rPr>
          <w:sz w:val="22"/>
          <w:szCs w:val="22"/>
        </w:rPr>
        <w:t xml:space="preserve">а купли-продажи </w:t>
      </w:r>
      <w:r>
        <w:rPr>
          <w:sz w:val="22"/>
          <w:szCs w:val="22"/>
        </w:rPr>
        <w:t xml:space="preserve">оплатить государственную пошлину за регистрацию перехода права собственности на имущество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подать </w:t>
      </w:r>
      <w:r>
        <w:rPr>
          <w:sz w:val="22"/>
          <w:szCs w:val="22"/>
        </w:rPr>
        <w:t xml:space="preserve">лично или через представителя</w:t>
      </w:r>
      <w:r>
        <w:rPr>
          <w:sz w:val="22"/>
          <w:szCs w:val="22"/>
        </w:rPr>
        <w:t xml:space="preserve"> документы</w:t>
      </w:r>
      <w:r>
        <w:rPr>
          <w:sz w:val="22"/>
          <w:szCs w:val="22"/>
        </w:rPr>
        <w:t xml:space="preserve"> в регистрирующий орган, совершить все необходимые действия</w:t>
      </w:r>
      <w:r>
        <w:rPr>
          <w:sz w:val="22"/>
          <w:szCs w:val="22"/>
        </w:rPr>
        <w:t xml:space="preserve"> для государственной регистрации перехода права собственности</w:t>
      </w:r>
      <w:r>
        <w:rPr>
          <w:sz w:val="22"/>
          <w:szCs w:val="22"/>
        </w:rPr>
        <w:t xml:space="preserve"> на имущество</w:t>
      </w:r>
      <w:r>
        <w:rPr>
          <w:sz w:val="22"/>
          <w:szCs w:val="22"/>
        </w:rPr>
        <w:t xml:space="preserve"> от Продавца к Покупателю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.6</w:t>
      </w:r>
      <w:r>
        <w:rPr>
          <w:sz w:val="22"/>
          <w:szCs w:val="22"/>
        </w:rPr>
        <w:t xml:space="preserve">. В случае </w:t>
      </w:r>
      <w:r>
        <w:rPr>
          <w:sz w:val="22"/>
          <w:szCs w:val="22"/>
        </w:rPr>
        <w:t xml:space="preserve">не выполнения Покупателем условий</w:t>
      </w:r>
      <w:r>
        <w:rPr>
          <w:sz w:val="22"/>
          <w:szCs w:val="22"/>
        </w:rPr>
        <w:t xml:space="preserve"> пункт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3.4, 3.5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настоящего договора,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Продавец имеет право: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дать </w:t>
      </w:r>
      <w:r>
        <w:rPr>
          <w:sz w:val="22"/>
          <w:szCs w:val="22"/>
        </w:rPr>
        <w:t xml:space="preserve">со своей стороны необходимый пакет до</w:t>
      </w:r>
      <w:r>
        <w:rPr>
          <w:sz w:val="22"/>
          <w:szCs w:val="22"/>
        </w:rPr>
        <w:t xml:space="preserve">кументов в регистрирующий орган для проведения регистрации перехода права собственности на имущество, уведомив об этом Покупателя.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При этом </w:t>
      </w:r>
      <w:r>
        <w:rPr>
          <w:sz w:val="22"/>
          <w:szCs w:val="22"/>
        </w:rPr>
        <w:t xml:space="preserve">обяза</w:t>
      </w:r>
      <w:r>
        <w:rPr>
          <w:sz w:val="22"/>
          <w:szCs w:val="22"/>
        </w:rPr>
        <w:t xml:space="preserve">тельства</w:t>
      </w:r>
      <w:r>
        <w:rPr>
          <w:sz w:val="22"/>
          <w:szCs w:val="22"/>
        </w:rPr>
        <w:t xml:space="preserve"> Продавца </w:t>
      </w:r>
      <w:r>
        <w:rPr>
          <w:sz w:val="22"/>
          <w:szCs w:val="22"/>
        </w:rPr>
        <w:t xml:space="preserve">по принятию действий для перерегистрации имущества считаются выполненными в полном объем</w:t>
      </w:r>
      <w:r>
        <w:rPr>
          <w:sz w:val="22"/>
          <w:szCs w:val="22"/>
        </w:rPr>
        <w:t xml:space="preserve">е с момента поступления пакета документов в регистрирующий орган.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случае невозможности односторонней регистрации – обратиться в суд с требованием о понуждении Покупателя к регистрации перехода права собственности либо о расторжении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 В слу</w:t>
      </w:r>
      <w:r>
        <w:rPr>
          <w:sz w:val="22"/>
          <w:szCs w:val="22"/>
        </w:rPr>
        <w:t xml:space="preserve">чае расторжения договора по причине уклонения Покупателя от регистрации права собственности </w:t>
      </w:r>
      <w:r>
        <w:rPr>
          <w:sz w:val="22"/>
          <w:szCs w:val="22"/>
        </w:rPr>
        <w:t xml:space="preserve">на имущество </w:t>
      </w:r>
      <w:r>
        <w:rPr>
          <w:sz w:val="22"/>
          <w:szCs w:val="22"/>
        </w:rPr>
        <w:t xml:space="preserve">задаток не возвращается, а Продавец вправе взыскать</w:t>
      </w:r>
      <w:r>
        <w:rPr>
          <w:sz w:val="22"/>
          <w:szCs w:val="22"/>
        </w:rPr>
        <w:t xml:space="preserve"> с Покупателя</w:t>
      </w:r>
      <w:r>
        <w:rPr>
          <w:sz w:val="22"/>
          <w:szCs w:val="22"/>
        </w:rPr>
        <w:t xml:space="preserve">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</w:t>
      </w:r>
      <w:r>
        <w:rPr>
          <w:b/>
          <w:sz w:val="22"/>
          <w:szCs w:val="22"/>
        </w:rPr>
        <w:t xml:space="preserve">. ПРАВА И ОБЯЗАННОСТИ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  <w:tab/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.1. Продавец обязан: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  <w:tab/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.1.1. Передать </w:t>
      </w:r>
      <w:r>
        <w:rPr>
          <w:sz w:val="22"/>
          <w:szCs w:val="22"/>
        </w:rPr>
        <w:t xml:space="preserve">Покупателю в его собственность имущество, указанное в п. 1.1 настоящего договора по акту приема-передачи, подписанному сторонами в течение 30 дней с момента оплаты Покупателем приобретаемого имущества в полном объеме.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  <w:tab/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.1.2. </w:t>
      </w:r>
      <w:r>
        <w:rPr>
          <w:sz w:val="22"/>
          <w:szCs w:val="22"/>
        </w:rPr>
        <w:t xml:space="preserve">Предоставить все</w:t>
      </w:r>
      <w:r>
        <w:rPr>
          <w:sz w:val="22"/>
          <w:szCs w:val="22"/>
        </w:rPr>
        <w:t xml:space="preserve"> имеющиеся у</w:t>
      </w:r>
      <w:r>
        <w:rPr>
          <w:sz w:val="22"/>
          <w:szCs w:val="22"/>
        </w:rPr>
        <w:t xml:space="preserve"> него </w:t>
      </w:r>
      <w:r>
        <w:rPr>
          <w:sz w:val="22"/>
          <w:szCs w:val="22"/>
        </w:rPr>
        <w:t xml:space="preserve">необходимые документы и</w:t>
      </w:r>
      <w:r>
        <w:rPr>
          <w:sz w:val="22"/>
          <w:szCs w:val="22"/>
        </w:rPr>
        <w:t xml:space="preserve"> нести полную ответственность за их достоверность.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  <w:tab/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.2. Покупатель обязан: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  <w:tab/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.2.1. Оплатить приобретаемое имущество в полном объеме в течение 30 календарных дней с момента подписания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  <w:tab/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.2.2.  </w:t>
      </w:r>
      <w:r>
        <w:rPr>
          <w:sz w:val="22"/>
          <w:szCs w:val="22"/>
        </w:rPr>
        <w:t xml:space="preserve">Принят</w:t>
      </w:r>
      <w:r>
        <w:rPr>
          <w:sz w:val="22"/>
          <w:szCs w:val="22"/>
        </w:rPr>
        <w:t xml:space="preserve">ь имущество</w:t>
      </w:r>
      <w:r>
        <w:rPr>
          <w:sz w:val="22"/>
          <w:szCs w:val="22"/>
        </w:rPr>
        <w:t xml:space="preserve"> на условиях, </w:t>
      </w:r>
      <w:r>
        <w:rPr>
          <w:sz w:val="22"/>
          <w:szCs w:val="22"/>
        </w:rPr>
        <w:t xml:space="preserve">предусмотренных настоящим</w:t>
      </w:r>
      <w:r>
        <w:rPr>
          <w:sz w:val="22"/>
          <w:szCs w:val="22"/>
        </w:rPr>
        <w:t xml:space="preserve"> договором.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4.2.3. Осуществить действия, указанные в пунктах </w:t>
      </w:r>
      <w:r>
        <w:rPr>
          <w:sz w:val="22"/>
          <w:szCs w:val="22"/>
        </w:rPr>
        <w:t xml:space="preserve">3.4, 3.5 настоящего договора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1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</w:t>
      </w:r>
      <w:r>
        <w:rPr>
          <w:b/>
          <w:sz w:val="22"/>
          <w:szCs w:val="22"/>
        </w:rPr>
        <w:t xml:space="preserve">. ОТВЕТСТВЕННОСТЬ</w:t>
      </w:r>
      <w:r>
        <w:rPr>
          <w:b/>
          <w:sz w:val="22"/>
          <w:szCs w:val="22"/>
        </w:rPr>
        <w:t xml:space="preserve"> СТОРОН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  <w:tab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 просрочку подачи документов на государственную регистрацию более чем на 10</w:t>
      </w:r>
      <w:r>
        <w:rPr>
          <w:sz w:val="22"/>
          <w:szCs w:val="22"/>
        </w:rPr>
        <w:t xml:space="preserve"> рабочих дней Покупатель выплачивает Продавцу штраф в размере 0,1% </w:t>
      </w:r>
      <w:r>
        <w:rPr>
          <w:sz w:val="22"/>
          <w:szCs w:val="22"/>
        </w:rPr>
        <w:t xml:space="preserve">(ноль целая одна десятая процента) </w:t>
      </w:r>
      <w:r>
        <w:rPr>
          <w:sz w:val="22"/>
          <w:szCs w:val="22"/>
        </w:rPr>
        <w:t xml:space="preserve">от цены договора за каждый день просрочки.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Во всем, что не предусмотрено настоящим договором, стороны руководствуются действующим законодательством </w:t>
      </w:r>
      <w:r>
        <w:rPr>
          <w:sz w:val="22"/>
          <w:szCs w:val="22"/>
        </w:rPr>
        <w:t xml:space="preserve">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В случае наличия ограничений на регистрационные действия, Покупатель самостоятельно предпринимает меры по снятию данных ограничений.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1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</w:t>
      </w:r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РАЗРЕШЕНИЕ СПОРОВ И РАЗНОГЛАСИЙ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  <w:tab/>
        <w:t xml:space="preserve">6</w:t>
      </w:r>
      <w:r>
        <w:rPr>
          <w:sz w:val="22"/>
          <w:szCs w:val="22"/>
        </w:rPr>
        <w:t xml:space="preserve">.1. Споры и разногласия, возникающие при исполнении настоящего договора, </w:t>
      </w:r>
      <w:r>
        <w:rPr>
          <w:sz w:val="22"/>
          <w:szCs w:val="22"/>
        </w:rPr>
        <w:t xml:space="preserve">стороны разрешают путем переговоров.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r>
        <w:rPr>
          <w:sz w:val="22"/>
          <w:szCs w:val="22"/>
        </w:rPr>
        <w:t xml:space="preserve">При невозможности решения спорных вопросов путем переговоров, </w:t>
      </w:r>
      <w:r>
        <w:rPr>
          <w:sz w:val="22"/>
          <w:szCs w:val="22"/>
        </w:rPr>
        <w:t xml:space="preserve">спор подлежит разрешению</w:t>
      </w:r>
      <w:r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суде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 соответствии с</w:t>
      </w:r>
      <w:r>
        <w:rPr>
          <w:sz w:val="22"/>
          <w:szCs w:val="22"/>
        </w:rPr>
        <w:t xml:space="preserve"> действующим законодательством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</w:t>
      </w:r>
      <w:r>
        <w:rPr>
          <w:b/>
          <w:sz w:val="22"/>
          <w:szCs w:val="22"/>
        </w:rPr>
        <w:t xml:space="preserve">. ПРОЧИЕ УСЛОВИЯ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1"/>
        <w:pBdr/>
        <w:spacing/>
        <w:ind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7.1. </w:t>
      </w:r>
      <w:r>
        <w:rPr>
          <w:sz w:val="22"/>
          <w:szCs w:val="22"/>
        </w:rPr>
        <w:t xml:space="preserve">Настоящий договор </w:t>
      </w:r>
      <w:r>
        <w:rPr>
          <w:sz w:val="22"/>
          <w:szCs w:val="22"/>
        </w:rPr>
        <w:t xml:space="preserve">вступает в силу с момента</w:t>
      </w:r>
      <w:r>
        <w:rPr>
          <w:sz w:val="22"/>
          <w:szCs w:val="22"/>
        </w:rPr>
        <w:t xml:space="preserve"> его подписания и </w:t>
      </w:r>
      <w:r>
        <w:rPr>
          <w:sz w:val="22"/>
          <w:szCs w:val="22"/>
        </w:rPr>
        <w:t xml:space="preserve">действует до полного исполнения сторонами своих обязательств по договору.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  <w:tab/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Любые изменения и до</w:t>
      </w:r>
      <w:r>
        <w:rPr>
          <w:sz w:val="22"/>
          <w:szCs w:val="22"/>
        </w:rPr>
        <w:t xml:space="preserve">полнения к настоящему договору </w:t>
      </w:r>
      <w:r>
        <w:rPr>
          <w:sz w:val="22"/>
          <w:szCs w:val="22"/>
        </w:rPr>
        <w:t xml:space="preserve">действительны, если они составлены в письменной форме и подписаны сторонами.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  <w:tab/>
        <w:t xml:space="preserve">7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 Любые акты, дополнен</w:t>
      </w:r>
      <w:r>
        <w:rPr>
          <w:sz w:val="22"/>
          <w:szCs w:val="22"/>
        </w:rPr>
        <w:t xml:space="preserve">ия, протоколы, приложения к настоящему договору становятся его неотъемлемыми частями с момента их подписания сторонами.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  <w:tab/>
        <w:t xml:space="preserve">7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В случае уклонения Покупателя от выполнения обязанности по оплате приобретаемого имущества в установленные настоящим Договором </w:t>
      </w:r>
      <w:r>
        <w:rPr>
          <w:sz w:val="22"/>
          <w:szCs w:val="22"/>
        </w:rPr>
        <w:t xml:space="preserve">сроки, настоящий договор</w:t>
      </w:r>
      <w:r>
        <w:rPr>
          <w:sz w:val="22"/>
          <w:szCs w:val="22"/>
        </w:rPr>
        <w:t xml:space="preserve"> расторгается в одностороннем порядке. Задаток, уплаченный Покупателем, не возвращается и</w:t>
      </w:r>
      <w:r>
        <w:rPr>
          <w:sz w:val="22"/>
          <w:szCs w:val="22"/>
        </w:rPr>
        <w:t xml:space="preserve"> включается в конкурсную массу.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  <w:tab/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.5. Настоящий договор и приложения к нему составлены в 3 (трех) экземплярах, имеющих одинаковую юридическую</w:t>
      </w:r>
      <w:r>
        <w:rPr>
          <w:sz w:val="22"/>
          <w:szCs w:val="22"/>
        </w:rPr>
        <w:t xml:space="preserve"> силу, по одному экземпляру для каждой из сторон, один экземпляр для органа, осуществляющего государственную регистрацию прав на недвижимое имущество и сделок с ним.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</w:t>
      </w:r>
      <w:r>
        <w:rPr>
          <w:b/>
          <w:sz w:val="22"/>
          <w:szCs w:val="22"/>
        </w:rPr>
        <w:t xml:space="preserve">. АДРЕСА И БАНКОВСКИЕ РЕКВИЗИТЫ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1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Ind w:w="0" w:type="dxa"/>
        <w:tblW w:w="10031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0A0" w:firstRow="1" w:lastRow="0" w:firstColumn="1" w:lastColumn="0" w:noHBand="0" w:noVBand="0"/>
        <w:tblLayout w:type="autofit"/>
      </w:tblPr>
      <w:tblGrid>
        <w:gridCol w:w="5353"/>
        <w:gridCol w:w="4678"/>
      </w:tblGrid>
      <w:tr>
        <w:trPr>
          <w:trHeight w:val="1995"/>
        </w:trPr>
        <w:tc>
          <w:tcPr>
            <w:tcW w:w="5353" w:type="dxa"/>
            <w:tcBorders/>
            <w:noWrap w:val="false"/>
            <w:textDirection w:val="lrTb"/>
            <w:vAlign w:val="top"/>
          </w:tcPr>
          <w:p>
            <w:pPr>
              <w:pStyle w:val="1_71"/>
              <w:pBdr/>
              <w:spacing/>
              <w:ind w:right="145" w:firstLine="0"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_71"/>
              <w:pBdr/>
              <w:spacing/>
              <w:ind w:right="145" w:firstLine="0" w:left="0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_____</w:t>
            </w:r>
            <w:r>
              <w:rPr>
                <w:b/>
                <w:bCs/>
                <w:u w:val="single"/>
              </w:rPr>
              <w:t xml:space="preserve">ФИО должника                                           </w:t>
            </w:r>
            <w:r>
              <w:t xml:space="preserve">,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______________ г.р., паспорт _____ № _________,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выдан __________________________________</w:t>
            </w:r>
            <w:r>
              <w:t xml:space="preserve">, дата выдачи: _____________,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код подразделения: __________,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адрес регистрации: __________________________</w:t>
            </w:r>
            <w:r>
              <w:t xml:space="preserve">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СНИЛС _______________,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ИНН ________________,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Мурдашева</w:t>
            </w:r>
            <w:r>
              <w:rPr>
                <w:b/>
                <w:bCs/>
              </w:rPr>
              <w:t xml:space="preserve"> Алсу </w:t>
            </w:r>
            <w:r>
              <w:rPr>
                <w:b/>
                <w:bCs/>
              </w:rPr>
              <w:t xml:space="preserve">Ишбулатовна</w:t>
            </w:r>
            <w:r>
              <w:t xml:space="preserve">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Член Саморегулируемой межрегиональной общественной организации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«Ассоциация антикризисных управляющих»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Адрес для направления корреспонденции: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450000, г. Уфа, а/я 1173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hyperlink r:id="rId10" w:tooltip="mailto:a.murdasheva@arbitrazhrf.ru" w:history="1">
              <w:r>
                <w:rPr>
                  <w:rStyle w:val="873"/>
                </w:rPr>
                <w:t xml:space="preserve">a.murdasheva@arbitrazhrf.ru</w:t>
              </w:r>
            </w:hyperlink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Наименование получателя 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___________________________________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Счет получателя 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Дата открытия </w:t>
            </w:r>
            <w:r>
              <w:t xml:space="preserve">_____________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Наименование</w:t>
            </w:r>
            <w:r>
              <w:tab/>
              <w:t xml:space="preserve">банка</w:t>
            </w:r>
            <w:r>
              <w:tab/>
              <w:t xml:space="preserve">получателя</w:t>
            </w:r>
            <w:r>
              <w:tab/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_______________________________ 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Корр. счет </w:t>
            </w:r>
            <w:r>
              <w:t xml:space="preserve">_________________________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БИК </w:t>
            </w:r>
            <w:r>
              <w:t xml:space="preserve">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ИНН БАНКА </w:t>
            </w:r>
            <w:r>
              <w:t xml:space="preserve">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КПП БАНКА______________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 </w:t>
            </w:r>
            <w:r>
              <w:rPr>
                <w:b/>
                <w:bCs/>
              </w:rPr>
              <w:t xml:space="preserve">_________________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Мурдашева</w:t>
            </w:r>
            <w:r>
              <w:rPr>
                <w:b/>
                <w:bCs/>
              </w:rPr>
              <w:t xml:space="preserve"> А.И.</w:t>
            </w:r>
            <w:r>
              <w:t xml:space="preserve">_____________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</w:p>
        </w:tc>
        <w:tc>
          <w:tcPr>
            <w:tcW w:w="4678" w:type="dxa"/>
            <w:tcBorders/>
            <w:noWrap w:val="false"/>
            <w:textDirection w:val="lrTb"/>
            <w:vAlign w:val="top"/>
          </w:tcPr>
          <w:p>
            <w:pPr>
              <w:pStyle w:val="1_71"/>
              <w:pBdr/>
              <w:spacing/>
              <w:ind w:right="145" w:firstLine="0"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________________________________</w:t>
            </w:r>
            <w:r>
              <w:t xml:space="preserve">,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_____________ г.р., паспорт _____ №______,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выдан _____________________________________, дата выдачи: _____________,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код подразделения: _________,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адрес регистрации: _________________________,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ИНН _________________, 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t xml:space="preserve">СНИЛС _______________</w:t>
            </w: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</w:p>
          <w:p>
            <w:pPr>
              <w:pStyle w:val="1_71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_________________/</w:t>
            </w:r>
            <w:r>
              <w:t xml:space="preserve">_____________</w:t>
            </w:r>
          </w:p>
        </w:tc>
      </w:tr>
    </w:tbl>
    <w:sectPr>
      <w:headerReference w:type="default" r:id="rId9"/>
      <w:footnotePr/>
      <w:endnotePr/>
      <w:type w:val="nextPage"/>
      <w:pgSz w:h="16838" w:orient="portrait" w:w="11906"/>
      <w:pgMar w:top="453" w:right="567" w:bottom="567" w:left="1134" w:header="397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ndale Sans UI">
    <w:panose1 w:val="05040102010807070707"/>
  </w:font>
  <w:font w:name="Tahoma">
    <w:panose1 w:val="020B0604030504040204"/>
  </w:font>
  <w:font w:name="Mangal">
    <w:panose1 w:val="02040503050406030204"/>
  </w:font>
  <w:font w:name="Times New Roman">
    <w:panose1 w:val="02020603050405020304"/>
  </w:font>
  <w:font w:name="Microsoft YaHei">
    <w:panose1 w:val="020B05030202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 w:right="36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432" w:left="432"/>
      </w:pPr>
      <w:pStyle w:val="892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576" w:left="576"/>
      </w:pPr>
      <w:pStyle w:val="893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pStyle w:val="894"/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9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9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9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93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93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9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93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9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939"/>
    <w:uiPriority w:val="99"/>
    <w:semiHidden/>
    <w:pPr>
      <w:pBdr/>
      <w:spacing/>
      <w:ind/>
    </w:pPr>
    <w:rPr>
      <w:color w:val="666666"/>
    </w:rPr>
  </w:style>
  <w:style w:type="paragraph" w:styleId="713">
    <w:name w:val="Heading 1"/>
    <w:basedOn w:val="891"/>
    <w:next w:val="891"/>
    <w:link w:val="7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link w:val="7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5">
    <w:name w:val="Heading 2"/>
    <w:basedOn w:val="891"/>
    <w:next w:val="891"/>
    <w:link w:val="7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link w:val="7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7">
    <w:name w:val="Heading 3"/>
    <w:basedOn w:val="891"/>
    <w:next w:val="891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link w:val="7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891"/>
    <w:next w:val="891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link w:val="7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91"/>
    <w:next w:val="891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link w:val="7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91"/>
    <w:next w:val="891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link w:val="7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91"/>
    <w:next w:val="891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link w:val="7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91"/>
    <w:next w:val="891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link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91"/>
    <w:next w:val="89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link w:val="7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91"/>
    <w:uiPriority w:val="34"/>
    <w:qFormat/>
    <w:pPr>
      <w:pBdr/>
      <w:spacing/>
      <w:ind w:left="720"/>
      <w:contextualSpacing w:val="true"/>
    </w:pPr>
  </w:style>
  <w:style w:type="paragraph" w:styleId="732">
    <w:name w:val="No Spacing"/>
    <w:uiPriority w:val="1"/>
    <w:qFormat/>
    <w:pPr>
      <w:pBdr/>
      <w:spacing w:after="0" w:before="0" w:line="240" w:lineRule="auto"/>
      <w:ind/>
    </w:pPr>
  </w:style>
  <w:style w:type="paragraph" w:styleId="733">
    <w:name w:val="Title"/>
    <w:basedOn w:val="891"/>
    <w:next w:val="891"/>
    <w:link w:val="73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4">
    <w:name w:val="Title Char"/>
    <w:link w:val="733"/>
    <w:uiPriority w:val="10"/>
    <w:pPr>
      <w:pBdr/>
      <w:spacing/>
      <w:ind/>
    </w:pPr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6">
    <w:name w:val="Subtitle Char"/>
    <w:link w:val="735"/>
    <w:uiPriority w:val="11"/>
    <w:pPr>
      <w:pBdr/>
      <w:spacing/>
      <w:ind/>
    </w:pPr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pBdr/>
      <w:spacing/>
      <w:ind w:right="720" w:left="720"/>
    </w:pPr>
    <w:rPr>
      <w:i/>
    </w:rPr>
  </w:style>
  <w:style w:type="character" w:styleId="738">
    <w:name w:val="Quote Char"/>
    <w:link w:val="737"/>
    <w:uiPriority w:val="29"/>
    <w:pPr>
      <w:pBdr/>
      <w:spacing/>
      <w:ind/>
    </w:pPr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0">
    <w:name w:val="Intense Quote Char"/>
    <w:link w:val="739"/>
    <w:uiPriority w:val="30"/>
    <w:pPr>
      <w:pBdr/>
      <w:spacing/>
      <w:ind/>
    </w:pPr>
    <w:rPr>
      <w:i/>
    </w:rPr>
  </w:style>
  <w:style w:type="paragraph" w:styleId="741">
    <w:name w:val="Header"/>
    <w:basedOn w:val="891"/>
    <w:link w:val="74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2">
    <w:name w:val="Header Char"/>
    <w:link w:val="741"/>
    <w:uiPriority w:val="99"/>
    <w:pPr>
      <w:pBdr/>
      <w:spacing/>
      <w:ind/>
    </w:pPr>
  </w:style>
  <w:style w:type="paragraph" w:styleId="743">
    <w:name w:val="Footer"/>
    <w:basedOn w:val="891"/>
    <w:link w:val="74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4">
    <w:name w:val="Footer Char"/>
    <w:link w:val="743"/>
    <w:uiPriority w:val="99"/>
    <w:pPr>
      <w:pBdr/>
      <w:spacing/>
      <w:ind/>
    </w:pPr>
  </w:style>
  <w:style w:type="paragraph" w:styleId="745">
    <w:name w:val="Caption"/>
    <w:basedOn w:val="891"/>
    <w:next w:val="891"/>
    <w:link w:val="7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6">
    <w:name w:val="Caption Char"/>
    <w:link w:val="745"/>
    <w:uiPriority w:val="35"/>
    <w:pPr>
      <w:pBdr/>
      <w:spacing/>
      <w:ind/>
    </w:pPr>
    <w:rPr>
      <w:b/>
      <w:bCs/>
      <w:color w:val="4f81bd" w:themeColor="accent1"/>
      <w:sz w:val="18"/>
      <w:szCs w:val="18"/>
    </w:rPr>
  </w:style>
  <w:style w:type="table" w:styleId="747">
    <w:name w:val="Table Grid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Table Grid Light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1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dc5e0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dc5e0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1adac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1adac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dfb2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dfb2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4b7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4b7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bd9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bd9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d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d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5">
    <w:name w:val="Footnote Text Char"/>
    <w:link w:val="874"/>
    <w:uiPriority w:val="99"/>
    <w:pPr>
      <w:pBdr/>
      <w:spacing/>
      <w:ind/>
    </w:pPr>
    <w:rPr>
      <w:sz w:val="18"/>
    </w:rPr>
  </w:style>
  <w:style w:type="character" w:styleId="87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8">
    <w:name w:val="Endnote Text Char"/>
    <w:link w:val="877"/>
    <w:uiPriority w:val="99"/>
    <w:pPr>
      <w:pBdr/>
      <w:spacing/>
      <w:ind/>
    </w:pPr>
    <w:rPr>
      <w:sz w:val="20"/>
    </w:rPr>
  </w:style>
  <w:style w:type="character" w:styleId="87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pBdr/>
      <w:spacing w:after="57"/>
      <w:ind w:right="0" w:firstLine="0" w:left="0"/>
    </w:pPr>
  </w:style>
  <w:style w:type="paragraph" w:styleId="881">
    <w:name w:val="toc 2"/>
    <w:basedOn w:val="891"/>
    <w:next w:val="891"/>
    <w:uiPriority w:val="39"/>
    <w:unhideWhenUsed/>
    <w:pPr>
      <w:pBdr/>
      <w:spacing w:after="57"/>
      <w:ind w:right="0" w:firstLine="0" w:left="283"/>
    </w:pPr>
  </w:style>
  <w:style w:type="paragraph" w:styleId="882">
    <w:name w:val="toc 3"/>
    <w:basedOn w:val="891"/>
    <w:next w:val="891"/>
    <w:uiPriority w:val="39"/>
    <w:unhideWhenUsed/>
    <w:pPr>
      <w:pBdr/>
      <w:spacing w:after="57"/>
      <w:ind w:right="0" w:firstLine="0" w:left="567"/>
    </w:pPr>
  </w:style>
  <w:style w:type="paragraph" w:styleId="883">
    <w:name w:val="toc 4"/>
    <w:basedOn w:val="891"/>
    <w:next w:val="891"/>
    <w:uiPriority w:val="39"/>
    <w:unhideWhenUsed/>
    <w:pPr>
      <w:pBdr/>
      <w:spacing w:after="57"/>
      <w:ind w:right="0" w:firstLine="0" w:left="850"/>
    </w:pPr>
  </w:style>
  <w:style w:type="paragraph" w:styleId="884">
    <w:name w:val="toc 5"/>
    <w:basedOn w:val="891"/>
    <w:next w:val="891"/>
    <w:uiPriority w:val="39"/>
    <w:unhideWhenUsed/>
    <w:pPr>
      <w:pBdr/>
      <w:spacing w:after="57"/>
      <w:ind w:right="0" w:firstLine="0" w:left="1134"/>
    </w:pPr>
  </w:style>
  <w:style w:type="paragraph" w:styleId="885">
    <w:name w:val="toc 6"/>
    <w:basedOn w:val="891"/>
    <w:next w:val="891"/>
    <w:uiPriority w:val="39"/>
    <w:unhideWhenUsed/>
    <w:pPr>
      <w:pBdr/>
      <w:spacing w:after="57"/>
      <w:ind w:right="0" w:firstLine="0" w:left="1417"/>
    </w:pPr>
  </w:style>
  <w:style w:type="paragraph" w:styleId="886">
    <w:name w:val="toc 7"/>
    <w:basedOn w:val="891"/>
    <w:next w:val="891"/>
    <w:uiPriority w:val="39"/>
    <w:unhideWhenUsed/>
    <w:pPr>
      <w:pBdr/>
      <w:spacing w:after="57"/>
      <w:ind w:right="0" w:firstLine="0" w:left="1701"/>
    </w:pPr>
  </w:style>
  <w:style w:type="paragraph" w:styleId="887">
    <w:name w:val="toc 8"/>
    <w:basedOn w:val="891"/>
    <w:next w:val="891"/>
    <w:uiPriority w:val="39"/>
    <w:unhideWhenUsed/>
    <w:pPr>
      <w:pBdr/>
      <w:spacing w:after="57"/>
      <w:ind w:right="0" w:firstLine="0" w:left="1984"/>
    </w:pPr>
  </w:style>
  <w:style w:type="paragraph" w:styleId="888">
    <w:name w:val="toc 9"/>
    <w:basedOn w:val="891"/>
    <w:next w:val="891"/>
    <w:uiPriority w:val="39"/>
    <w:unhideWhenUsed/>
    <w:pPr>
      <w:pBdr/>
      <w:spacing w:after="57"/>
      <w:ind w:right="0" w:firstLine="0" w:left="2268"/>
    </w:p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1"/>
    <w:next w:val="891"/>
    <w:uiPriority w:val="99"/>
    <w:unhideWhenUsed/>
    <w:pPr>
      <w:pBdr/>
      <w:spacing w:after="0" w:afterAutospacing="0"/>
      <w:ind/>
    </w:pPr>
  </w:style>
  <w:style w:type="paragraph" w:styleId="891" w:default="1">
    <w:name w:val="Normal"/>
    <w:next w:val="891"/>
    <w:link w:val="891"/>
    <w:qFormat/>
    <w:pPr>
      <w:pBdr/>
      <w:spacing/>
      <w:ind/>
    </w:pPr>
    <w:rPr>
      <w:color w:val="000000"/>
      <w:lang w:val="ru-RU" w:eastAsia="ar-SA" w:bidi="ar-SA"/>
    </w:rPr>
  </w:style>
  <w:style w:type="paragraph" w:styleId="892">
    <w:name w:val="Заголовок 1"/>
    <w:basedOn w:val="891"/>
    <w:next w:val="891"/>
    <w:link w:val="891"/>
    <w:qFormat/>
    <w:pPr>
      <w:keepNext w:val="true"/>
      <w:keepLines w:val="true"/>
      <w:numPr>
        <w:ilvl w:val="0"/>
        <w:numId w:val="1"/>
      </w:numPr>
      <w:pBdr/>
      <w:shd w:val="clear" w:color="auto" w:fill="auto"/>
      <w:spacing w:after="120" w:before="0"/>
      <w:ind/>
      <w:outlineLvl w:val="0"/>
    </w:pPr>
    <w:rPr>
      <w:rFonts w:ascii="Arial" w:hAnsi="Arial" w:cs="Arial"/>
      <w:b/>
      <w:bCs w:val="0"/>
      <w:sz w:val="36"/>
      <w:szCs w:val="36"/>
    </w:rPr>
  </w:style>
  <w:style w:type="paragraph" w:styleId="893">
    <w:name w:val="Заголовок 2"/>
    <w:basedOn w:val="892"/>
    <w:next w:val="891"/>
    <w:link w:val="891"/>
    <w:qFormat/>
    <w:pPr>
      <w:numPr>
        <w:ilvl w:val="1"/>
        <w:numId w:val="1"/>
      </w:numPr>
      <w:pBdr/>
      <w:shd w:val="clear" w:color="auto" w:fill="auto"/>
      <w:spacing/>
      <w:ind/>
      <w:outlineLvl w:val="1"/>
    </w:pPr>
    <w:rPr>
      <w:sz w:val="32"/>
      <w:szCs w:val="32"/>
    </w:rPr>
  </w:style>
  <w:style w:type="paragraph" w:styleId="894">
    <w:name w:val="Заголовок 3"/>
    <w:basedOn w:val="893"/>
    <w:next w:val="891"/>
    <w:link w:val="891"/>
    <w:qFormat/>
    <w:pPr>
      <w:numPr>
        <w:ilvl w:val="2"/>
        <w:numId w:val="1"/>
      </w:numPr>
      <w:pBdr/>
      <w:shd w:val="clear" w:color="auto" w:fill="auto"/>
      <w:spacing/>
      <w:ind/>
      <w:outlineLvl w:val="2"/>
    </w:pPr>
    <w:rPr>
      <w:sz w:val="28"/>
      <w:szCs w:val="28"/>
    </w:rPr>
  </w:style>
  <w:style w:type="character" w:styleId="895">
    <w:name w:val="Основной шрифт абзаца"/>
    <w:next w:val="895"/>
    <w:link w:val="891"/>
    <w:uiPriority w:val="1"/>
    <w:unhideWhenUsed/>
    <w:pPr>
      <w:pBdr/>
      <w:spacing/>
      <w:ind/>
    </w:pPr>
  </w:style>
  <w:style w:type="table" w:styleId="896">
    <w:name w:val="Обычная таблица"/>
    <w:next w:val="896"/>
    <w:link w:val="891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7">
    <w:name w:val="Нет списка"/>
    <w:next w:val="897"/>
    <w:link w:val="891"/>
    <w:uiPriority w:val="99"/>
    <w:semiHidden/>
    <w:unhideWhenUsed/>
    <w:pPr>
      <w:pBdr/>
      <w:spacing/>
      <w:ind/>
    </w:pPr>
  </w:style>
  <w:style w:type="character" w:styleId="898">
    <w:name w:val="WW8Num1z0"/>
    <w:next w:val="898"/>
    <w:link w:val="891"/>
    <w:pPr>
      <w:pBdr/>
      <w:spacing/>
      <w:ind/>
    </w:pPr>
  </w:style>
  <w:style w:type="character" w:styleId="899">
    <w:name w:val="WW8Num1z1"/>
    <w:next w:val="899"/>
    <w:link w:val="891"/>
    <w:pPr>
      <w:pBdr/>
      <w:spacing/>
      <w:ind/>
    </w:pPr>
  </w:style>
  <w:style w:type="character" w:styleId="900">
    <w:name w:val="WW8Num1z2"/>
    <w:next w:val="900"/>
    <w:link w:val="891"/>
    <w:pPr>
      <w:pBdr/>
      <w:spacing/>
      <w:ind/>
    </w:pPr>
  </w:style>
  <w:style w:type="character" w:styleId="901">
    <w:name w:val="WW8Num1z3"/>
    <w:next w:val="901"/>
    <w:link w:val="891"/>
    <w:pPr>
      <w:pBdr/>
      <w:spacing/>
      <w:ind/>
    </w:pPr>
  </w:style>
  <w:style w:type="character" w:styleId="902">
    <w:name w:val="WW8Num1z4"/>
    <w:next w:val="902"/>
    <w:link w:val="891"/>
    <w:pPr>
      <w:pBdr/>
      <w:spacing/>
      <w:ind/>
    </w:pPr>
  </w:style>
  <w:style w:type="character" w:styleId="903">
    <w:name w:val="WW8Num1z5"/>
    <w:next w:val="903"/>
    <w:link w:val="891"/>
    <w:pPr>
      <w:pBdr/>
      <w:spacing/>
      <w:ind/>
    </w:pPr>
  </w:style>
  <w:style w:type="character" w:styleId="904">
    <w:name w:val="WW8Num1z6"/>
    <w:next w:val="904"/>
    <w:link w:val="891"/>
    <w:pPr>
      <w:pBdr/>
      <w:spacing/>
      <w:ind/>
    </w:pPr>
  </w:style>
  <w:style w:type="character" w:styleId="905">
    <w:name w:val="WW8Num1z7"/>
    <w:next w:val="905"/>
    <w:link w:val="891"/>
    <w:pPr>
      <w:pBdr/>
      <w:spacing/>
      <w:ind/>
    </w:pPr>
  </w:style>
  <w:style w:type="character" w:styleId="906">
    <w:name w:val="WW8Num1z8"/>
    <w:next w:val="906"/>
    <w:link w:val="891"/>
    <w:pPr>
      <w:pBdr/>
      <w:spacing/>
      <w:ind/>
    </w:pPr>
  </w:style>
  <w:style w:type="character" w:styleId="907">
    <w:name w:val="Основной шрифт абзаца2"/>
    <w:next w:val="907"/>
    <w:link w:val="891"/>
    <w:pPr>
      <w:pBdr/>
      <w:spacing/>
      <w:ind/>
    </w:pPr>
  </w:style>
  <w:style w:type="character" w:styleId="908">
    <w:name w:val="WW8Num1zfalse"/>
    <w:next w:val="908"/>
    <w:link w:val="891"/>
    <w:pPr>
      <w:pBdr/>
      <w:spacing/>
      <w:ind/>
    </w:pPr>
  </w:style>
  <w:style w:type="character" w:styleId="909">
    <w:name w:val="WW8Num1ztrue"/>
    <w:next w:val="909"/>
    <w:link w:val="891"/>
    <w:pPr>
      <w:pBdr/>
      <w:spacing/>
      <w:ind/>
    </w:pPr>
  </w:style>
  <w:style w:type="character" w:styleId="910">
    <w:name w:val="WW-WW8Num1ztrue"/>
    <w:next w:val="910"/>
    <w:link w:val="891"/>
    <w:pPr>
      <w:pBdr/>
      <w:spacing/>
      <w:ind/>
    </w:pPr>
  </w:style>
  <w:style w:type="character" w:styleId="911">
    <w:name w:val="WW-WW8Num1ztrue1"/>
    <w:next w:val="911"/>
    <w:link w:val="891"/>
    <w:pPr>
      <w:pBdr/>
      <w:spacing/>
      <w:ind/>
    </w:pPr>
  </w:style>
  <w:style w:type="character" w:styleId="912">
    <w:name w:val="WW-WW8Num1ztrue12"/>
    <w:next w:val="912"/>
    <w:link w:val="891"/>
    <w:pPr>
      <w:pBdr/>
      <w:spacing/>
      <w:ind/>
    </w:pPr>
  </w:style>
  <w:style w:type="character" w:styleId="913">
    <w:name w:val="WW-WW8Num1ztrue123"/>
    <w:next w:val="913"/>
    <w:link w:val="891"/>
    <w:pPr>
      <w:pBdr/>
      <w:spacing/>
      <w:ind/>
    </w:pPr>
  </w:style>
  <w:style w:type="character" w:styleId="914">
    <w:name w:val="WW-WW8Num1ztrue1234"/>
    <w:next w:val="914"/>
    <w:link w:val="891"/>
    <w:pPr>
      <w:pBdr/>
      <w:spacing/>
      <w:ind/>
    </w:pPr>
  </w:style>
  <w:style w:type="character" w:styleId="915">
    <w:name w:val="WW-WW8Num1ztrue12345"/>
    <w:next w:val="915"/>
    <w:link w:val="891"/>
    <w:pPr>
      <w:pBdr/>
      <w:spacing/>
      <w:ind/>
    </w:pPr>
  </w:style>
  <w:style w:type="character" w:styleId="916">
    <w:name w:val="WW-WW8Num1ztrue123456"/>
    <w:next w:val="916"/>
    <w:link w:val="891"/>
    <w:pPr>
      <w:pBdr/>
      <w:spacing/>
      <w:ind/>
    </w:pPr>
  </w:style>
  <w:style w:type="character" w:styleId="917">
    <w:name w:val="Основной шрифт абзаца1"/>
    <w:next w:val="917"/>
    <w:link w:val="891"/>
    <w:pPr>
      <w:pBdr/>
      <w:spacing/>
      <w:ind/>
    </w:pPr>
  </w:style>
  <w:style w:type="character" w:styleId="918">
    <w:name w:val="Нижний колонтитул Знак"/>
    <w:next w:val="918"/>
    <w:link w:val="891"/>
    <w:pPr>
      <w:pBdr/>
      <w:spacing/>
      <w:ind/>
    </w:pPr>
    <w:rPr>
      <w:color w:val="000000"/>
    </w:rPr>
  </w:style>
  <w:style w:type="character" w:styleId="919">
    <w:name w:val="ubi1"/>
    <w:next w:val="919"/>
    <w:link w:val="891"/>
    <w:pPr>
      <w:pBdr/>
      <w:spacing/>
      <w:ind/>
    </w:pPr>
    <w:rPr>
      <w:b/>
      <w:bCs/>
      <w:i/>
      <w:iCs/>
      <w:u w:val="single"/>
    </w:rPr>
  </w:style>
  <w:style w:type="character" w:styleId="920">
    <w:name w:val="Символ нумерации"/>
    <w:next w:val="920"/>
    <w:link w:val="891"/>
    <w:pPr>
      <w:pBdr/>
      <w:spacing/>
      <w:ind/>
    </w:pPr>
  </w:style>
  <w:style w:type="paragraph" w:styleId="921">
    <w:name w:val="Заголовок1"/>
    <w:basedOn w:val="891"/>
    <w:next w:val="922"/>
    <w:link w:val="891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22">
    <w:name w:val="Основной текст"/>
    <w:basedOn w:val="891"/>
    <w:next w:val="922"/>
    <w:link w:val="891"/>
    <w:pPr>
      <w:pBdr/>
      <w:spacing w:after="120" w:before="0"/>
      <w:ind/>
    </w:pPr>
  </w:style>
  <w:style w:type="paragraph" w:styleId="923">
    <w:name w:val="Список"/>
    <w:basedOn w:val="922"/>
    <w:next w:val="923"/>
    <w:link w:val="891"/>
    <w:pPr>
      <w:pBdr/>
      <w:spacing/>
      <w:ind/>
    </w:pPr>
    <w:rPr>
      <w:rFonts w:cs="Mangal"/>
    </w:rPr>
  </w:style>
  <w:style w:type="paragraph" w:styleId="924">
    <w:name w:val="Название"/>
    <w:basedOn w:val="891"/>
    <w:next w:val="924"/>
    <w:link w:val="891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5">
    <w:name w:val="Указатель2"/>
    <w:basedOn w:val="891"/>
    <w:next w:val="925"/>
    <w:link w:val="891"/>
    <w:pPr>
      <w:suppressLineNumbers w:val="true"/>
      <w:pBdr/>
      <w:spacing/>
      <w:ind/>
    </w:pPr>
    <w:rPr>
      <w:rFonts w:cs="Arial"/>
    </w:rPr>
  </w:style>
  <w:style w:type="paragraph" w:styleId="926">
    <w:name w:val="Название объекта1"/>
    <w:basedOn w:val="891"/>
    <w:next w:val="926"/>
    <w:link w:val="891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27">
    <w:name w:val="Указатель1"/>
    <w:basedOn w:val="891"/>
    <w:next w:val="927"/>
    <w:link w:val="891"/>
    <w:pPr>
      <w:suppressLineNumbers w:val="true"/>
      <w:pBdr/>
      <w:spacing/>
      <w:ind/>
    </w:pPr>
    <w:rPr>
      <w:rFonts w:cs="Mangal"/>
    </w:rPr>
  </w:style>
  <w:style w:type="paragraph" w:styleId="928">
    <w:name w:val="Верхний колонтитул"/>
    <w:basedOn w:val="891"/>
    <w:next w:val="928"/>
    <w:link w:val="891"/>
    <w:pPr>
      <w:pBdr/>
      <w:shd w:val="clear" w:color="auto" w:fill="auto"/>
      <w:tabs>
        <w:tab w:val="center" w:leader="none" w:pos="4153"/>
        <w:tab w:val="right" w:leader="none" w:pos="8306"/>
      </w:tabs>
      <w:spacing/>
      <w:ind/>
    </w:pPr>
  </w:style>
  <w:style w:type="paragraph" w:styleId="929">
    <w:name w:val="Нижний колонтитул"/>
    <w:basedOn w:val="891"/>
    <w:next w:val="929"/>
    <w:link w:val="891"/>
    <w:pPr>
      <w:pBdr/>
      <w:shd w:val="clear" w:color="auto" w:fill="auto"/>
      <w:tabs>
        <w:tab w:val="center" w:leader="none" w:pos="4153"/>
        <w:tab w:val="right" w:leader="none" w:pos="8306"/>
      </w:tabs>
      <w:spacing/>
      <w:ind/>
    </w:pPr>
  </w:style>
  <w:style w:type="paragraph" w:styleId="930">
    <w:name w:val="Текст выноски"/>
    <w:basedOn w:val="891"/>
    <w:next w:val="930"/>
    <w:link w:val="891"/>
    <w:pPr>
      <w:pBdr/>
      <w:spacing/>
      <w:ind/>
    </w:pPr>
    <w:rPr>
      <w:rFonts w:ascii="Tahoma" w:hAnsi="Tahoma" w:cs="Tahoma"/>
      <w:sz w:val="16"/>
      <w:szCs w:val="16"/>
    </w:rPr>
  </w:style>
  <w:style w:type="paragraph" w:styleId="931">
    <w:name w:val="Нормальный (таблица)"/>
    <w:basedOn w:val="891"/>
    <w:next w:val="891"/>
    <w:link w:val="891"/>
    <w:pPr>
      <w:widowControl w:val="false"/>
      <w:pBdr/>
      <w:spacing/>
      <w:ind/>
      <w:jc w:val="both"/>
    </w:pPr>
    <w:rPr>
      <w:rFonts w:ascii="Arial" w:hAnsi="Arial" w:cs="Arial"/>
      <w:color w:val="000000"/>
      <w:sz w:val="24"/>
      <w:szCs w:val="24"/>
    </w:rPr>
  </w:style>
  <w:style w:type="paragraph" w:styleId="932">
    <w:name w:val="Содержимое таблицы"/>
    <w:basedOn w:val="891"/>
    <w:next w:val="932"/>
    <w:link w:val="891"/>
    <w:pPr>
      <w:suppressLineNumbers w:val="true"/>
      <w:pBdr/>
      <w:spacing/>
      <w:ind/>
    </w:pPr>
  </w:style>
  <w:style w:type="paragraph" w:styleId="933">
    <w:name w:val="Заголовок таблицы"/>
    <w:basedOn w:val="932"/>
    <w:next w:val="933"/>
    <w:link w:val="891"/>
    <w:pPr>
      <w:suppressLineNumbers w:val="true"/>
      <w:pBdr/>
      <w:spacing/>
      <w:ind/>
      <w:jc w:val="center"/>
    </w:pPr>
    <w:rPr>
      <w:b/>
      <w:bCs/>
    </w:rPr>
  </w:style>
  <w:style w:type="paragraph" w:styleId="934">
    <w:name w:val="Text body"/>
    <w:basedOn w:val="891"/>
    <w:next w:val="934"/>
    <w:link w:val="891"/>
    <w:pPr>
      <w:widowControl w:val="false"/>
      <w:pBdr/>
      <w:spacing w:after="120"/>
      <w:ind/>
    </w:pPr>
    <w:rPr>
      <w:rFonts w:eastAsia="Andale Sans UI" w:cs="Tahoma"/>
      <w:color w:val="000000"/>
      <w:sz w:val="24"/>
      <w:szCs w:val="24"/>
      <w:lang w:eastAsia="en-US"/>
    </w:rPr>
  </w:style>
  <w:style w:type="character" w:styleId="935">
    <w:name w:val="Гиперссылка"/>
    <w:next w:val="935"/>
    <w:link w:val="891"/>
    <w:pPr>
      <w:pBdr/>
      <w:spacing/>
      <w:ind/>
    </w:pPr>
    <w:rPr>
      <w:color w:val="666699"/>
      <w:u w:val="none"/>
    </w:rPr>
  </w:style>
  <w:style w:type="paragraph" w:styleId="936">
    <w:name w:val="ConsPlusNormal"/>
    <w:next w:val="936"/>
    <w:link w:val="891"/>
    <w:pPr>
      <w:pBdr/>
      <w:spacing/>
      <w:ind w:firstLine="720"/>
    </w:pPr>
    <w:rPr>
      <w:rFonts w:ascii="Arial" w:hAnsi="Arial" w:eastAsia="Calibri" w:cs="Arial"/>
      <w:lang w:val="ru-RU" w:eastAsia="ru-RU" w:bidi="ar-SA"/>
    </w:rPr>
  </w:style>
  <w:style w:type="paragraph" w:styleId="937">
    <w:name w:val="ConsPlusTitle"/>
    <w:next w:val="937"/>
    <w:link w:val="891"/>
    <w:pPr>
      <w:pBdr/>
      <w:spacing/>
      <w:ind/>
    </w:pPr>
    <w:rPr>
      <w:rFonts w:ascii="Arial" w:hAnsi="Arial" w:eastAsia="Calibri" w:cs="Arial"/>
      <w:b/>
      <w:bCs/>
      <w:lang w:val="ru-RU" w:eastAsia="ru-RU" w:bidi="ar-SA"/>
    </w:rPr>
  </w:style>
  <w:style w:type="paragraph" w:styleId="938">
    <w:name w:val="Без интервала"/>
    <w:basedOn w:val="891"/>
    <w:next w:val="938"/>
    <w:link w:val="891"/>
    <w:uiPriority w:val="1"/>
    <w:qFormat/>
    <w:pPr>
      <w:pBdr/>
      <w:spacing/>
      <w:ind/>
    </w:pPr>
    <w:rPr>
      <w:rFonts w:ascii="Calibri" w:hAnsi="Calibri"/>
      <w:color w:val="000000"/>
      <w:sz w:val="24"/>
      <w:szCs w:val="32"/>
      <w:lang w:val="en-US" w:eastAsia="en-US" w:bidi="en-US"/>
    </w:r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  <w:style w:type="numbering" w:styleId="940" w:default="1">
    <w:name w:val="No List"/>
    <w:uiPriority w:val="99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71" w:customStyle="1">
    <w:name w:val="Body Text"/>
    <w:basedOn w:val="897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720" w:left="141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a.murdasheva@arbitrazhrf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revision>4</cp:revision>
  <dcterms:created xsi:type="dcterms:W3CDTF">2025-10-21T04:58:00Z</dcterms:created>
  <dcterms:modified xsi:type="dcterms:W3CDTF">2026-02-25T11:19:34Z</dcterms:modified>
  <cp:version>1048576</cp:version>
</cp:coreProperties>
</file>