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Ошкуково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10"/>
          </w:cols>
          <w:docGrid w:linePitch="360"/>
        </w:sectPr>
      </w:pPr>
      <w:r>
        <w:rPr>
          <w:rFonts w:ascii="Times New Roman" w:hAnsi="Times New Roman"/>
        </w:rPr>
        <w:t xml:space="preserve">27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Ошкукова Екатерина Васильевна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Свердловской области от 17.06.2025 г. по делу № А60-26366/</w:t>
      </w:r>
      <w:r>
        <w:rPr>
          <w:rFonts w:ascii="Times New Roman" w:hAnsi="Times New Roman"/>
        </w:rPr>
        <w:t xml:space="preserve">2025 А.М. Баум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</w:rPr>
        <w:t xml:space="preserve">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</w:t>
      </w:r>
      <w:r>
        <w:rPr>
          <w:rFonts w:ascii="Times New Roman" w:hAnsi="Times New Roman"/>
        </w:rPr>
        <w:t xml:space="preserve">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</w:t>
      </w:r>
      <w:r>
        <w:rPr>
          <w:rFonts w:ascii="Times New Roman" w:hAnsi="Times New Roman"/>
        </w:rPr>
        <w:t xml:space="preserve">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</w:t>
      </w:r>
      <w:r>
        <w:rPr>
          <w:rFonts w:ascii="Times New Roman" w:hAnsi="Times New Roman"/>
        </w:rPr>
        <w:t xml:space="preserve">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</w:t>
      </w:r>
      <w:r>
        <w:rPr>
          <w:rFonts w:ascii="Times New Roman" w:hAnsi="Times New Roman"/>
        </w:rPr>
        <w:t xml:space="preserve">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</w:t>
      </w:r>
      <w:r>
        <w:rPr>
          <w:rFonts w:ascii="Times New Roman" w:hAnsi="Times New Roman"/>
        </w:rPr>
        <w:t xml:space="preserve">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</w:t>
      </w:r>
      <w:r>
        <w:rPr>
          <w:rFonts w:ascii="Times New Roman" w:hAnsi="Times New Roman"/>
        </w:rPr>
        <w:t xml:space="preserve">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</w:t>
      </w:r>
      <w:r>
        <w:rPr>
          <w:rFonts w:ascii="Times New Roman" w:hAnsi="Times New Roman"/>
        </w:rPr>
        <w:t xml:space="preserve">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</w:t>
      </w:r>
      <w:r>
        <w:rPr>
          <w:rFonts w:ascii="Times New Roman" w:hAnsi="Times New Roman"/>
        </w:rPr>
        <w:t xml:space="preserve">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</w:t>
      </w:r>
      <w:r>
        <w:rPr>
          <w:rFonts w:ascii="Times New Roman" w:hAnsi="Times New Roman"/>
        </w:rPr>
        <w:t xml:space="preserve">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Свердловской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Ошкукова Екатерина Васильевна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09.09.1992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Ю-Дубровное Армизонского р-на Тюменской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158-857-839 43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665405942204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623669, Свердловская область, село Ошкуково, ул Молодежная, д 16,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40817810116544681716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Ошкуковой Екатерины Васильевны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Ошкуково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27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Ошкукова Екатерина Васильевна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Свердловской области от 17.06.2025 г. по делу № А60-26366/2025 А.М. Баум</w:t>
      </w:r>
      <w:r>
        <w:rPr>
          <w:rFonts w:ascii="Times New Roman" w:hAnsi="Times New Roman"/>
        </w:rPr>
        <w:t xml:space="preserve">, с одной стороны, и _________________, именуемое (-ый, -ая</w:t>
      </w:r>
      <w:r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</w:t>
      </w:r>
      <w:r>
        <w:rPr>
          <w:rFonts w:ascii="Times New Roman" w:hAnsi="Times New Roman" w:eastAsia="Times New Roman"/>
          <w:lang w:eastAsia="ru-RU"/>
        </w:rPr>
        <w:t xml:space="preserve">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</w:t>
      </w:r>
      <w:r>
        <w:rPr>
          <w:rFonts w:ascii="Times New Roman" w:hAnsi="Times New Roman" w:eastAsia="Times New Roman"/>
          <w:lang w:eastAsia="ru-RU"/>
        </w:rPr>
        <w:t xml:space="preserve">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Ошкукова Екатерина Васильевна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09.09.1992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Ю-Дубровное Армизонского р-на Тюменской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158-857-839 43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665405942204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623669, Свердловская область, село Ошкуково, ул Молодежная, д 16,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40817810116544681716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Ошкуковой Екатерины Васильевны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6850</Characters>
  <CharactersWithSpaces>8035</CharactersWithSpaces>
  <DocSecurity>0</DocSecurity>
  <HyperlinksChanged>false</HyperlinksChanged>
  <Lines>57</Lines>
  <Pages>4</Pages>
  <Paragraphs>16</Paragraphs>
  <ScaleCrop>false</ScaleCrop>
  <SharedDoc>false</SharedDoc>
  <Template>Normal</Template>
  <Words>1201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2026-05-27T13:32:00Z</dcterms:created>
  <dcterms:modified xsi:type="dcterms:W3CDTF">2026-05-27T13:32:00Z</dcterms:modified>
  <cp:version>1048576</cp:version>
</cp:coreProperties>
</file>