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2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Томской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Сапронова Максима Александровича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6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Сапронова Максима Александровича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19.11.1985</w:t>
      </w:r>
      <w:r>
        <w:rPr>
          <w:sz w:val="24"/>
          <w:szCs w:val="24"/>
        </w:rPr>
        <w:t xml:space="preserve">, место ро</w:t>
      </w:r>
      <w:r>
        <w:rPr>
          <w:sz w:val="24"/>
          <w:szCs w:val="24"/>
        </w:rPr>
        <w:t xml:space="preserve">ждения: </w:t>
      </w:r>
      <w:r>
        <w:rPr>
          <w:sz w:val="24"/>
          <w:szCs w:val="24"/>
        </w:rPr>
        <w:t xml:space="preserve">г. Новосибирск Новосибирская обл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073-672-634 83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702300209831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Томская область, Томская область, Томский р-н, с. Зоркальцево, ДНП «Рябинка», ул. Березовая, 32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Сведения об имуществе и порядке озн</w:t>
            </w:r>
            <w:r>
              <w:t xml:space="preserve">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ГАЗ 2747-0000010 3302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Е072ТН70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Х3Х274700А0436338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Грузовой фургон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330200А2395730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330200А2395730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Белый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3500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2200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378 0</w:t>
                  </w:r>
                  <w:r>
                    <w:rPr>
                      <w:sz w:val="20"/>
                      <w:szCs w:val="20"/>
                    </w:rPr>
                    <w:t xml:space="preserve">00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</w:pPr>
                  <w:r/>
                  <w:r/>
                </w:p>
              </w:tc>
            </w:tr>
          </w:tbl>
          <w:p>
            <w:pPr>
              <w:pStyle w:val="832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Томская область, Томская область, Томский р-н, с. Зоркальцево, ДНП «Рябинка», ул. Березовая, 32</w:t>
            </w:r>
            <w:r/>
            <w:r>
              <w:t xml:space="preserve"> 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89991682344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Организовать продажу имущества в течение 15 дней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Финансовый управляющий </w:t>
            </w:r>
            <w:r>
              <w:t xml:space="preserve">Сапронова Максима Александровича</w:t>
            </w:r>
            <w:r>
              <w:t xml:space="preserve"> </w:t>
            </w:r>
            <w:r>
              <w:t xml:space="preserve">Косточкина Мария Васил</w:t>
            </w:r>
            <w:r>
              <w:t xml:space="preserve">ьевна</w:t>
            </w:r>
            <w:r>
              <w:t xml:space="preserve">, </w:t>
            </w:r>
            <w:r>
              <w:t xml:space="preserve">действующий на основании решения Арбитражного суда Томской области от 27.08.2025 г. по делу № А67-4095/2025 О.Н. Соколова</w:t>
            </w:r>
            <w:r/>
          </w:p>
          <w:p>
            <w:pPr>
              <w:pStyle w:val="832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2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2"/>
            </w:pPr>
            <w:r>
              <w:t xml:space="preserve">- определяет участников торгов;</w:t>
            </w:r>
            <w:r/>
          </w:p>
          <w:p>
            <w:pPr>
              <w:pStyle w:val="832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2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2"/>
            </w:pPr>
            <w:r>
              <w:t xml:space="preserve">Сведения об организаторе торгов:</w:t>
            </w:r>
            <w:r/>
          </w:p>
          <w:p>
            <w:pPr>
              <w:pStyle w:val="832"/>
            </w:pPr>
            <w:r>
              <w:t xml:space="preserve">- </w:t>
            </w:r>
            <w:r>
              <w:t xml:space="preserve">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832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2"/>
            </w:pPr>
            <w:r>
              <w:t xml:space="preserve">- контактный номер: </w:t>
            </w:r>
            <w:r>
              <w:t xml:space="preserve">89991682344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Продажа имущества должника осуществляетс</w:t>
            </w:r>
            <w:r>
              <w:t xml:space="preserve">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Торги проводятся в электронной форме на электронной площадке Аукцион 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Лот № 1: </w:t>
            </w:r>
            <w:r>
              <w:t xml:space="preserve">1</w:t>
            </w:r>
            <w:r>
              <w:t xml:space="preserve">0</w:t>
            </w:r>
            <w:r>
              <w:t xml:space="preserve">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2"/>
              <w:rPr>
                <w:highlight w:val="none"/>
              </w:rPr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Сапронов Максим Александрович       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40817810850222435000    Задатковый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ФИЛИАЛ "ЦЕНТРАЛЬНЫЙ" ПАО "СОВКОМБАНК"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633011, РОССИЙСКАЯ ФЕДЕРАЦИЯ, НОВОСИБИРСКАЯ ОБЛ,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БЕРДСК Г, ПОПОВА УЛ, 11 Телефон: 8-800-100-00-06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БИК 045004763 ИНН 4401116480 ОГРН 1144400000425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Корр/счет 30101810150040000763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КПП 544543001</w:t>
            </w:r>
            <w:r>
              <w:rPr>
                <w:highlight w:val="none"/>
              </w:rPr>
            </w:r>
            <w:r/>
          </w:p>
          <w:p>
            <w:pPr>
              <w:pStyle w:val="832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Лот № 1:</w:t>
            </w:r>
            <w:r>
              <w:t xml:space="preserve">Лот № 1: </w:t>
            </w:r>
            <w:r>
              <w:t xml:space="preserve">1</w:t>
            </w:r>
            <w:r>
              <w:t xml:space="preserve">0</w:t>
            </w:r>
            <w:r>
              <w:t xml:space="preserve">%</w:t>
            </w:r>
            <w:r/>
          </w:p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>
              <w:t xml:space="preserve">размещается на Едином федеральном</w:t>
            </w:r>
            <w:r>
              <w:t xml:space="preserve"> реестре сведений о банкротстве</w:t>
            </w:r>
            <w:r>
              <w:t xml:space="preserve"> </w:t>
            </w:r>
            <w:r>
              <w:t xml:space="preserve">не позднее, чем за </w:t>
            </w:r>
            <w:r>
              <w:t xml:space="preserve">__ дней до даты проведения торгов </w:t>
            </w:r>
            <w:r>
              <w:rPr>
                <w:i/>
              </w:rPr>
              <w:t xml:space="preserve">(не позднее чем за 30 дней).</w:t>
            </w:r>
            <w:r/>
          </w:p>
          <w:p>
            <w:pPr>
              <w:pStyle w:val="832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2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2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2"/>
            </w:pPr>
            <w:r>
              <w:t xml:space="preserve">порядок, место, срок и время представления заявок на участие в торгах и предложений о цен</w:t>
            </w:r>
            <w:r>
              <w:t xml:space="preserve">е имущества (даты и время начала и окончания</w:t>
            </w:r>
            <w:r>
              <w:t xml:space="preserve"> </w:t>
            </w:r>
            <w:r>
              <w:t xml:space="preserve">представления указанных заявок, дата и время начала представления указанных</w:t>
            </w:r>
            <w:r>
              <w:t xml:space="preserve"> предложений); </w:t>
            </w:r>
            <w:r/>
          </w:p>
          <w:p>
            <w:pPr>
              <w:pStyle w:val="832"/>
            </w:pPr>
            <w:r>
              <w:t xml:space="preserve">порядок оформления участия в торгах, перечень представляемых у</w:t>
            </w:r>
            <w:r>
              <w:t xml:space="preserve">частниками торгов документов и требования к их оформлению;</w:t>
            </w:r>
            <w:r/>
          </w:p>
          <w:p>
            <w:pPr>
              <w:pStyle w:val="832"/>
            </w:pPr>
            <w: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2"/>
            </w:pPr>
            <w:r>
              <w:t xml:space="preserve">начальная цена продажи имущества;</w:t>
            </w:r>
            <w:r/>
          </w:p>
          <w:p>
            <w:pPr>
              <w:pStyle w:val="832"/>
            </w:pPr>
            <w:r>
              <w:t xml:space="preserve">величина повышения начальной цены п</w:t>
            </w:r>
            <w:r>
              <w:t xml:space="preserve">родажи имущества ("шаг аукциона");</w:t>
            </w:r>
            <w:r/>
          </w:p>
          <w:p>
            <w:pPr>
              <w:pStyle w:val="832"/>
            </w:pPr>
            <w:r>
              <w:t xml:space="preserve">порядок и критерии выявления победителя торгов;</w:t>
            </w:r>
            <w:r/>
          </w:p>
          <w:p>
            <w:pPr>
              <w:pStyle w:val="832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2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2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2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2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2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2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2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</w:t>
            </w:r>
            <w:r>
              <w:t xml:space="preserve">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2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</w:t>
            </w:r>
            <w:r>
              <w:t xml:space="preserve">ью заявителя.</w:t>
            </w:r>
            <w:r/>
          </w:p>
          <w:p>
            <w:pPr>
              <w:pStyle w:val="832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</w:t>
            </w:r>
            <w:r>
              <w:t xml:space="preserve">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2"/>
            </w:pPr>
            <w:r>
              <w:t xml:space="preserve">Заявитель вправе отозвать заявку на участие в торгах не позднее окончания срока представления заяв</w:t>
            </w:r>
            <w:r>
              <w:t xml:space="preserve">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2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</w:t>
            </w:r>
            <w:r>
              <w:t xml:space="preserve">вка должна быть отозвана.</w:t>
            </w:r>
            <w:r/>
          </w:p>
          <w:p>
            <w:pPr>
              <w:pStyle w:val="832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</w:t>
            </w:r>
            <w:r>
              <w:t xml:space="preserve">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представле</w:t>
            </w:r>
            <w:r>
              <w:t xml:space="preserve">ния заяв</w:t>
            </w:r>
            <w:r>
              <w:t xml:space="preserve">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представления заявок на участие в открытых </w:t>
            </w:r>
            <w:r>
              <w:t xml:space="preserve">торгах составляет ________ рабочих дней</w:t>
            </w:r>
            <w:r>
              <w:t xml:space="preserve"> </w:t>
            </w:r>
            <w:r>
              <w:t xml:space="preserve">со дня опубликования и размещения сообщения о проведении торгов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(не менее чем двадцать пять рабочих дней).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2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</w:t>
            </w:r>
            <w:r>
              <w:t xml:space="preserve">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2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</w:t>
            </w:r>
            <w:r>
              <w:t xml:space="preserve">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</w:t>
            </w:r>
            <w:r>
              <w:t xml:space="preserve">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2"/>
            </w:pPr>
            <w:r>
              <w:t xml:space="preserve">К участию в торгах допускаются заявители, представ</w:t>
            </w:r>
            <w:r>
              <w:t xml:space="preserve">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2"/>
            </w:pPr>
            <w:r>
              <w:t xml:space="preserve">Решение об отказ</w:t>
            </w:r>
            <w:r>
              <w:t xml:space="preserve">е в допуске заявителя к участию в торгах принимается в случае, если:</w:t>
            </w:r>
            <w:r/>
          </w:p>
          <w:p>
            <w:pPr>
              <w:pStyle w:val="832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2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2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торгах могут принимать участие только лица, приз</w:t>
            </w:r>
            <w:r>
              <w:t xml:space="preserve">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2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</w:t>
            </w:r>
            <w:r>
              <w:t xml:space="preserve">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2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2"/>
            </w:pPr>
            <w:r>
              <w:t xml:space="preserve">Если в течение одного часа с момента на</w:t>
            </w:r>
            <w:r>
              <w:t xml:space="preserve">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2"/>
            </w:pPr>
            <w:r>
              <w:t xml:space="preserve">Если в течение тридцати минут после представления</w:t>
            </w:r>
            <w:r>
              <w:t xml:space="preserve">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2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</w:t>
            </w:r>
            <w:r>
              <w:t xml:space="preserve">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2"/>
            </w:pPr>
            <w:r>
              <w:t xml:space="preserve">а) предложение о цене представлено по истечении установленного срока представления </w:t>
            </w:r>
            <w:r>
              <w:t xml:space="preserve">предложений о цене;</w:t>
            </w:r>
            <w:r/>
          </w:p>
          <w:p>
            <w:pPr>
              <w:pStyle w:val="832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2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2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</w:t>
            </w:r>
            <w:r>
              <w:t xml:space="preserve">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2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</w:t>
            </w:r>
            <w:r>
              <w:t xml:space="preserve">ле получения от оператора электронной площадки протокола.</w:t>
            </w:r>
            <w:r/>
          </w:p>
          <w:p>
            <w:pPr>
              <w:pStyle w:val="832"/>
            </w:pPr>
            <w:r>
              <w:t xml:space="preserve">Протокол о результатах проведения торгов размещается оператором электронной площадки на электр</w:t>
            </w:r>
            <w:r>
              <w:t xml:space="preserve">онной площадке.</w:t>
            </w:r>
            <w:r/>
          </w:p>
          <w:p>
            <w:pPr>
              <w:pStyle w:val="832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2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2"/>
            </w:pPr>
            <w:r>
              <w:t xml:space="preserve">Опер</w:t>
            </w:r>
            <w:r>
              <w:t xml:space="preserve">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2"/>
            </w:pPr>
            <w:r>
              <w:t xml:space="preserve">окончания срока представления заяв</w:t>
            </w:r>
            <w:r>
              <w:t xml:space="preserve">ок на участие в торгах при отсутствии заявок на участие в торгах;</w:t>
            </w:r>
            <w:r/>
          </w:p>
          <w:p>
            <w:pPr>
              <w:pStyle w:val="832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</w:t>
            </w:r>
            <w:r>
              <w:t xml:space="preserve">тник</w:t>
            </w:r>
            <w:r>
              <w:t xml:space="preserve">.</w:t>
            </w:r>
            <w:r/>
          </w:p>
          <w:p>
            <w:pPr>
              <w:pStyle w:val="832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2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2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</w:t>
            </w:r>
            <w:r>
              <w:t xml:space="preserve">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2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Порядок и срок заключения договора купли-пр</w:t>
            </w:r>
            <w:r>
              <w:t xml:space="preserve">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2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2"/>
            </w:pPr>
            <w:r>
              <w:t xml:space="preserve">В случае отказа или уклонения победителя торгов от подписания догово</w:t>
            </w:r>
            <w:r>
              <w:t xml:space="preserve">ра купли-продажи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Суммы внесенных заявителями задатков возвращаются всем заявителям, за иск</w:t>
            </w:r>
            <w:r>
              <w:t xml:space="preserve">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Сапронов Максим Александрович      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40817810850222435000    Задатковый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ФИЛИАЛ "ЦЕНТРАЛЬНЫЙ" ПАО "СОВКОМБАНК"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633011, РОССИЙСКАЯ ФЕДЕРАЦИЯ, НОВОСИБИРСКАЯ ОБЛ,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БЕРДСК Г, ПОПОВА УЛ, 11 Телефон: 8-800-100-00-06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БИК 045004763 ИНН 4401116480 ОГРН 1144400000425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Корр/счет 30101810150040000763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КПП 544543001</w:t>
            </w:r>
            <w:r>
              <w:rPr>
                <w:highlight w:val="none"/>
              </w:rPr>
            </w:r>
            <w:r/>
          </w:p>
          <w:p>
            <w:pPr>
              <w:pStyle w:val="832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832"/>
            </w:pPr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832"/>
            </w:pPr>
            <w:r>
              <w:t xml:space="preserve">цена продажи имущества;</w:t>
            </w:r>
            <w:r/>
          </w:p>
          <w:p>
            <w:pPr>
              <w:pStyle w:val="832"/>
            </w:pPr>
            <w:r>
              <w:t xml:space="preserve">порядок и срок передачи имущества покупателю;</w:t>
            </w:r>
            <w:r/>
          </w:p>
          <w:p>
            <w:pPr>
              <w:pStyle w:val="832"/>
            </w:pPr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832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2"/>
            </w:pPr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</w:t>
            </w:r>
            <w:r>
              <w:t xml:space="preserve">нами и оформляемому в соответствии с </w:t>
            </w:r>
            <w:r>
              <w:fldChar w:fldCharType="begin"/>
            </w:r>
            <w:r>
              <w:instrText xml:space="preserve">HYPERLINK "consultantplus://offline/ref=C170E87E5106903B2C2693164E83ABCA2276C913842C8ACC75FF6C560D0667AC2FE2ED39A0D15019R9r5M"</w:instrText>
            </w:r>
            <w:r>
              <w:fldChar w:fldCharType="separate"/>
            </w:r>
            <w:r>
              <w:rPr>
                <w:rStyle w:val="838"/>
              </w:rPr>
              <w:t xml:space="preserve">законодательством</w:t>
            </w:r>
            <w: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t xml:space="preserve">роведении повторных торгов и об установлении начальной цены продажи имущества.</w:t>
            </w:r>
            <w:r/>
          </w:p>
          <w:p>
            <w:pPr>
              <w:pStyle w:val="832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2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2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2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2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2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2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2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2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2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2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2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2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2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2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2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2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2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2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2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2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2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2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2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2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pPr>
        <w:pStyle w:val="832"/>
      </w:pPr>
      <w:r/>
      <w:r/>
    </w:p>
    <w:p>
      <w:pPr>
        <w:pStyle w:val="832"/>
        <w:jc w:val="both"/>
      </w:pPr>
      <w:r/>
      <w:r/>
    </w:p>
    <w:p>
      <w:pPr>
        <w:pStyle w:val="832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</w:t>
      </w:r>
      <w:r>
        <w:t xml:space="preserve">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</w:t>
      </w:r>
      <w:r>
        <w:t xml:space="preserve">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3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2"/>
            </w:pPr>
            <w:r/>
            <w:r/>
          </w:p>
          <w:p>
            <w:pPr>
              <w:pStyle w:val="832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Сапронова Максима Александровича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2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2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3">
    <w:name w:val="Основной шрифт абзаца"/>
    <w:next w:val="833"/>
    <w:link w:val="832"/>
    <w:uiPriority w:val="1"/>
    <w:semiHidden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paragraph" w:styleId="836">
    <w:name w:val="Обычный1"/>
    <w:next w:val="836"/>
    <w:link w:val="832"/>
    <w:rPr>
      <w:rFonts w:ascii="Times New Roman" w:hAnsi="Times New Roman" w:eastAsia="Times New Roman"/>
      <w:lang w:val="ru-RU" w:eastAsia="ru-RU" w:bidi="ar-SA"/>
    </w:rPr>
  </w:style>
  <w:style w:type="table" w:styleId="837">
    <w:name w:val="Сетка таблицы"/>
    <w:basedOn w:val="834"/>
    <w:next w:val="837"/>
    <w:link w:val="832"/>
    <w:uiPriority w:val="59"/>
    <w:pPr>
      <w:spacing w:after="0" w:line="240" w:lineRule="auto"/>
    </w:pPr>
    <w:tblPr/>
  </w:style>
  <w:style w:type="character" w:styleId="838">
    <w:name w:val="Гиперссылка"/>
    <w:next w:val="838"/>
    <w:link w:val="832"/>
    <w:uiPriority w:val="99"/>
    <w:unhideWhenUsed/>
    <w:rPr>
      <w:color w:val="0000ff"/>
      <w:u w:val="single"/>
    </w:rPr>
  </w:style>
  <w:style w:type="paragraph" w:styleId="839">
    <w:name w:val="ConsPlusNonformat"/>
    <w:next w:val="839"/>
    <w:link w:val="832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0">
    <w:name w:val="Обычный (веб)"/>
    <w:basedOn w:val="832"/>
    <w:next w:val="840"/>
    <w:link w:val="832"/>
    <w:pPr>
      <w:spacing w:before="240" w:after="240"/>
      <w:widowControl/>
    </w:pPr>
    <w:rPr>
      <w:sz w:val="24"/>
      <w:szCs w:val="24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2026-03-19T15:31:00Z</dcterms:created>
  <dcterms:modified xsi:type="dcterms:W3CDTF">2026-03-19T16:52:55Z</dcterms:modified>
  <cp:version>1048576</cp:version>
</cp:coreProperties>
</file>