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5000" w:type="pct"/>
        <w:tblCellSpacing w:w="0" w:type="dxa"/>
        <w:tblInd w:w="0" w:type="dxa"/>
        <w:tblLayout w:type="autofit"/>
        <w:tblCellMar>
          <w:left w:w="75" w:type="dxa"/>
          <w:top w:w="75" w:type="dxa"/>
          <w:right w:w="75" w:type="dxa"/>
          <w:bottom w:w="75" w:type="dxa"/>
        </w:tblCellMar>
        <w:tblLook w:val="04A0" w:firstRow="1" w:lastRow="0" w:firstColumn="1" w:lastColumn="0" w:noHBand="0" w:noVBand="1"/>
      </w:tblPr>
      <w:tblGrid>
        <w:gridCol w:w="9922"/>
      </w:tblGrid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922" w:type="auto"/>
            <w:vAlign w:val="center"/>
            <w:textDirection w:val="lrTb"/>
            <w:noWrap w:val="false"/>
          </w:tcPr>
          <w:p>
            <w:pPr>
              <w:pStyle w:val="8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950" w:type="pct"/>
            <w:vAlign w:val="top"/>
            <w:textDirection w:val="lrTb"/>
            <w:noWrap w:val="false"/>
          </w:tcPr>
          <w:p>
            <w:pPr>
              <w:pStyle w:val="85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Финансовый управляющи</w:t>
            </w:r>
            <w:r>
              <w:rPr>
                <w:sz w:val="16"/>
                <w:szCs w:val="16"/>
              </w:rPr>
              <w:t xml:space="preserve">й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Сапронова Максима Александрович</w:t>
            </w:r>
            <w:r>
              <w:rPr>
                <w:sz w:val="16"/>
                <w:szCs w:val="16"/>
              </w:rPr>
              <w:t xml:space="preserve">а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Косточкина Мария Васильевн</w:t>
            </w:r>
            <w:r>
              <w:rPr>
                <w:sz w:val="16"/>
                <w:szCs w:val="16"/>
              </w:rPr>
              <w:t xml:space="preserve">а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  <w:p>
            <w:pPr>
              <w:pStyle w:val="85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0" cy="9525"/>
                      <wp:effectExtent l="0" t="0" r="0" b="0"/>
                      <wp:docPr id="1" name="_x0000_s10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/>
                            <wps:spPr bwMode="auto">
                              <a:xfrm>
                                <a:off x="0" y="0"/>
                                <a:ext cx="0" cy="95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A0A0A0"/>
                              </a:solidFill>
                              <a:ln>
                                <a:noFill/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shape 0" o:spid="_x0000_s0" o:spt="1" type="#_x0000_t1" style="width:0.00pt;height:0.75pt;mso-wrap-distance-left:0.00pt;mso-wrap-distance-top:0.00pt;mso-wrap-distance-right:0.00pt;mso-wrap-distance-bottom:0.00pt;visibility:visible;" fillcolor="#A0A0A0" stroked="f"/>
                  </w:pict>
                </mc:Fallback>
              </mc:AlternateConten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  <w:p>
            <w:pPr>
              <w:pStyle w:val="855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163046, Архангельская область, Архангельск, Воскресенская, 59, 2 этаж,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тел.: 89991682344,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эл. почта: mkostochkina00@mail.r</w:t>
            </w:r>
            <w:r>
              <w:rPr>
                <w:sz w:val="16"/>
                <w:szCs w:val="16"/>
              </w:rPr>
              <w:t xml:space="preserve">u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922" w:type="auto"/>
            <w:vAlign w:val="center"/>
            <w:textDirection w:val="lrTb"/>
            <w:noWrap w:val="false"/>
          </w:tcPr>
          <w:p>
            <w:pPr>
              <w:pStyle w:val="8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855"/>
        <w:rPr>
          <w:vanish/>
          <w:sz w:val="20"/>
          <w:szCs w:val="20"/>
        </w:rPr>
      </w:pPr>
      <w:r>
        <w:rPr>
          <w:vanish/>
          <w:sz w:val="20"/>
          <w:szCs w:val="20"/>
        </w:rPr>
      </w:r>
      <w:r>
        <w:rPr>
          <w:vanish/>
          <w:sz w:val="20"/>
          <w:szCs w:val="20"/>
        </w:rPr>
      </w:r>
      <w:r>
        <w:rPr>
          <w:vanish/>
          <w:sz w:val="20"/>
          <w:szCs w:val="20"/>
        </w:rPr>
      </w:r>
    </w:p>
    <w:tbl>
      <w:tblPr>
        <w:tblW w:w="5000" w:type="pct"/>
        <w:tblCellSpacing w:w="0" w:type="dxa"/>
        <w:tblInd w:w="0" w:type="dxa"/>
        <w:tblLayout w:type="autofit"/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4961"/>
        <w:gridCol w:w="4961"/>
      </w:tblGrid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Дата: 19 марта 2026 г.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5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составления: Архангель</w:t>
            </w:r>
            <w:r>
              <w:rPr>
                <w:sz w:val="20"/>
                <w:szCs w:val="20"/>
              </w:rPr>
              <w:t xml:space="preserve">ская область, город Архангельск, ул. Воскресенская, д. 59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868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Решение об оценке имущества гражданина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000000" w:sz="0" w:space="0"/>
          <w:insideV w:val="none" w:color="000000" w:sz="0" w:space="0"/>
        </w:tblBorders>
        <w:tblLayout w:type="autofit"/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арбитражного суда, в производстве которого находится дело о банкротстве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Арбитражный суд Томской области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дела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А67-4095/2025 О.Н. Соколова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принятия судебного акта о введении процедуры банкротства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27.08.2025 г.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назначения арбитражного управляющего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27.08.2025 г.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868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Сведения об арбитражном управляющем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000000" w:sz="0" w:space="0"/>
          <w:insideV w:val="none" w:color="000000" w:sz="0" w:space="0"/>
        </w:tblBorders>
        <w:tblLayout w:type="autofit"/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саморегулируемой организации арбитражных управляющих, членом которой является арбитражный управляющий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Союз "Саморегулируемая организация "Гильдия арбитражных управляющих"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и дата регистрации в едином государственном реестре саморегулируемых организаций арбитражных управляющих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001-5 от 19.12.2002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страх</w:t>
            </w:r>
            <w:r>
              <w:rPr>
                <w:sz w:val="20"/>
                <w:szCs w:val="20"/>
              </w:rPr>
              <w:t xml:space="preserve">овой организации, с которой заключен договор о страховании ответственности арбитражного управляющего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Общество с ограниченной ответственностью «Страховой Дом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договора страхования, дата его заключения и срок действия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17420/700/25 от 24.06.2025, действителен с 24.06.2</w:t>
            </w:r>
            <w:r>
              <w:rPr>
                <w:sz w:val="20"/>
                <w:szCs w:val="20"/>
              </w:rPr>
              <w:t xml:space="preserve">025 г. по 23.06.2026 г.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Адрес для направления корреспонденции арбитражному управляющему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163046, Архангельская область, Архангельск, Воскресенская, 59, 2 этаж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868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Сведения о должнике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000000" w:sz="0" w:space="0"/>
          <w:insideV w:val="none" w:color="000000" w:sz="0" w:space="0"/>
        </w:tblBorders>
        <w:tblLayout w:type="autofit"/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Ф.И.О.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Сапронов Максим Александрович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рождения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5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19.11.1985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рождения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5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г. Новосибирск Новосибирская обл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ИНН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5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702300209831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СНИЛС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5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073-672-634 83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жительства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5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регистрация по месту жительства: Томская область, Томская область, Томский р-н, с. Зоркальцево, ДНП «Рябинка», ул. Березовая, 32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869"/>
        <w:rPr>
          <w:sz w:val="20"/>
          <w:szCs w:val="20"/>
        </w:rPr>
      </w:pPr>
      <w:r>
        <w:rPr>
          <w:sz w:val="20"/>
          <w:szCs w:val="20"/>
        </w:rPr>
        <w:t xml:space="preserve">В соответствии с п. 2 ст. 213.26 Федерального закона от 26.10.2002 № 127-ФЗ «О несостоятельности (банкротстве)» (далее – Закон о банкротстве) оценка имущества гражданина, которое включено в конкурсную массу в соответствии с настоящим Федер</w:t>
      </w:r>
      <w:r>
        <w:rPr>
          <w:sz w:val="20"/>
          <w:szCs w:val="20"/>
        </w:rPr>
        <w:t xml:space="preserve">альным законом, проводится финансовым управляющим самостоятельно, о чем финансовым управляющим принимается решение в письменной форме. Проведенная оценка может быть оспорена гражданином, кредиторами, уполномоченным органом в деле о банкротстве гражданина.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9"/>
        <w:rPr>
          <w:sz w:val="20"/>
          <w:szCs w:val="20"/>
        </w:rPr>
      </w:pPr>
      <w:r>
        <w:rPr>
          <w:sz w:val="20"/>
          <w:szCs w:val="20"/>
        </w:rPr>
        <w:t xml:space="preserve">Оценка рыночной стоимости имущес</w:t>
      </w:r>
      <w:r>
        <w:rPr>
          <w:sz w:val="20"/>
          <w:szCs w:val="20"/>
        </w:rPr>
        <w:t xml:space="preserve">тва должника проводится в целях определения начальной цены продажи имущества в процедуре реализации имущества, для предоставления в деле о банкротстве гражданина в суд, гражданину, кредиторам, уполномоченным органам.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9"/>
        <w:rPr>
          <w:sz w:val="20"/>
          <w:szCs w:val="20"/>
        </w:rPr>
      </w:pPr>
      <w:r>
        <w:rPr>
          <w:sz w:val="20"/>
          <w:szCs w:val="20"/>
        </w:rPr>
        <w:t xml:space="preserve">В соответствии со ст. 14 Федерального закона</w:t>
      </w:r>
      <w:r>
        <w:rPr>
          <w:sz w:val="20"/>
          <w:szCs w:val="20"/>
        </w:rPr>
        <w:t xml:space="preserve"> от 29.07.1998 № 135-ФЗ «Об оценочной деятельности в Российской Федерации» оценщик имеет право применять самостоятельно методы проведения оценки объекта оценки в соответствии со стандартами оценки. Основными подх</w:t>
      </w:r>
      <w:r>
        <w:rPr>
          <w:sz w:val="20"/>
          <w:szCs w:val="20"/>
        </w:rPr>
        <w:t xml:space="preserve">одами, используемыми при проведении оценки, являются сравнительный, доходный и затратный подходы. Финансовый управляющий считает целесообразным отказаться от применения затратного и доходного подхода по причине отсутствия у финансового управляющего обоснов</w:t>
      </w:r>
      <w:r>
        <w:rPr>
          <w:sz w:val="20"/>
          <w:szCs w:val="20"/>
        </w:rPr>
        <w:t xml:space="preserve">анной и надежной информации о будущих доходах и расходах, связанных с оцениваемыми объектами, а также в связи с наличием достаточного количества объектов-аналогов на рынке для расчета сравнительным подходом.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9"/>
        <w:rPr>
          <w:sz w:val="20"/>
          <w:szCs w:val="20"/>
        </w:rPr>
      </w:pPr>
      <w:r>
        <w:rPr>
          <w:sz w:val="20"/>
          <w:szCs w:val="20"/>
        </w:rPr>
        <w:t xml:space="preserve">Сравнительный подход служит для оценки рыночной стоимости объекта исходя из методов оценки, основанных на получении стоимости объекта оценки путем сравнения оцениваемого объекта с объектами-аналогами которые были проданы или предложены в продажу.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55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9"/>
        <w:rPr>
          <w:sz w:val="20"/>
          <w:szCs w:val="20"/>
        </w:rPr>
      </w:pPr>
      <w:r>
        <w:rPr>
          <w:sz w:val="20"/>
          <w:szCs w:val="20"/>
        </w:rPr>
        <w:t xml:space="preserve">На основании п. 2 ст. 213.26 Закона о банкротстве, финансовый управляющий принял решение о самостоятельном проведении оценки имущества, вкл</w:t>
      </w:r>
      <w:r>
        <w:rPr>
          <w:sz w:val="20"/>
          <w:szCs w:val="20"/>
        </w:rPr>
        <w:t xml:space="preserve">юченного в конкурсную массу должника, путем проведения сравнительного анализа рыночных цен на аналогичное по характеристикам имущество, с учетом технических характеристик и корректировки на текущее состояние имущества должника на момент проведения оценки.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9"/>
        <w:rPr>
          <w:sz w:val="20"/>
          <w:szCs w:val="20"/>
        </w:rPr>
      </w:pPr>
      <w:r>
        <w:rPr>
          <w:sz w:val="20"/>
          <w:szCs w:val="20"/>
        </w:rPr>
        <w:t xml:space="preserve">При проведении оценки путем сравнительного анализа рыночных цен фин</w:t>
      </w:r>
      <w:r>
        <w:rPr>
          <w:sz w:val="20"/>
          <w:szCs w:val="20"/>
        </w:rPr>
        <w:t xml:space="preserve">ансовый управляющий использовал данные о стоимости объектов-аналогов из объявлений, размещенных в открытых источниках в сети Интернет на специальных ресурсах по размещению объявлений о продаже, в том числе: Авито, Дром Ру.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55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9"/>
        <w:rPr>
          <w:sz w:val="20"/>
          <w:szCs w:val="20"/>
        </w:rPr>
      </w:pPr>
      <w:r>
        <w:rPr>
          <w:sz w:val="20"/>
          <w:szCs w:val="20"/>
        </w:rPr>
        <w:t xml:space="preserve">В результате проведения ср</w:t>
      </w:r>
      <w:r>
        <w:rPr>
          <w:sz w:val="20"/>
          <w:szCs w:val="20"/>
        </w:rPr>
        <w:t xml:space="preserve">авнительного анализа среднерыночной стоимости объектов, имеющих схожие характеристики с учетом корректировки на текущее состояние имуществ должника, финансовым управляющим определена следующая стоимость имущества должника по состоянию на 19 марта 2026 г.: 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000000" w:sz="0" w:space="0"/>
          <w:insideV w:val="none" w:color="000000" w:sz="0" w:space="0"/>
        </w:tblBorders>
        <w:tblLayout w:type="autofit"/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496"/>
        <w:gridCol w:w="5953"/>
        <w:gridCol w:w="3472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" w:type="pct"/>
            <w:vAlign w:val="center"/>
            <w:textDirection w:val="lrTb"/>
            <w:noWrap w:val="false"/>
          </w:tcPr>
          <w:p>
            <w:pPr>
              <w:pStyle w:val="85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п/п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000" w:type="pct"/>
            <w:vAlign w:val="center"/>
            <w:textDirection w:val="lrTb"/>
            <w:noWrap w:val="false"/>
          </w:tcPr>
          <w:p>
            <w:pPr>
              <w:pStyle w:val="85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Наименование, характеристика объекта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750" w:type="pct"/>
            <w:vAlign w:val="center"/>
            <w:textDirection w:val="lrTb"/>
            <w:noWrap w:val="false"/>
          </w:tcPr>
          <w:p>
            <w:pPr>
              <w:pStyle w:val="85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Рыночная стоимость,руб.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" w:type="pct"/>
            <w:vAlign w:val="center"/>
            <w:vMerge w:val="restart"/>
            <w:textDirection w:val="lrTb"/>
            <w:noWrap w:val="false"/>
          </w:tcPr>
          <w:p>
            <w:pPr>
              <w:pStyle w:val="85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000" w:type="pct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Автомобиль марки: ГАЗ 2747-0000010 3302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Год выпуска: 2010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Государственный регистрационный знак: Е072ТН70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  <w:highlight w:val="none"/>
              </w:rPr>
            </w:pPr>
            <w:r>
              <w:rPr>
                <w:sz w:val="20"/>
                <w:szCs w:val="20"/>
              </w:rPr>
              <w:t xml:space="preserve">Идентификационный номер: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  <w:highlight w:val="none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none"/>
              </w:rPr>
              <w:t xml:space="preserve">Х3Х274700А0436338</w:t>
            </w:r>
            <w:r>
              <w:rPr>
                <w:sz w:val="20"/>
                <w:szCs w:val="20"/>
                <w:highlight w:val="none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Тип ТС: Грузовой фургон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Шасси (рама) №: 330200А2395730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Кузов: </w:t>
            </w:r>
            <w:r>
              <w:rPr>
                <w:sz w:val="20"/>
                <w:szCs w:val="20"/>
              </w:rPr>
              <w:t xml:space="preserve">330200А2395730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Цвет кузова: Белый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Разрешенная максимальная масса, кг: 3500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Масса без нагрузки, кг: 2200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85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750" w:type="pct"/>
            <w:vAlign w:val="center"/>
            <w:vMerge w:val="restart"/>
            <w:textDirection w:val="lrTb"/>
            <w:noWrap w:val="false"/>
          </w:tcPr>
          <w:p>
            <w:pPr>
              <w:pStyle w:val="85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sz w:val="20"/>
                <w:szCs w:val="20"/>
              </w:rPr>
              <w:t xml:space="preserve">378 0</w:t>
            </w:r>
            <w:r>
              <w:rPr>
                <w:sz w:val="20"/>
                <w:szCs w:val="20"/>
              </w:rPr>
              <w:t xml:space="preserve">00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449" w:type="auto"/>
            <w:vAlign w:val="center"/>
            <w:textDirection w:val="lrTb"/>
            <w:noWrap w:val="false"/>
          </w:tcPr>
          <w:p>
            <w:pPr>
              <w:pStyle w:val="855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Итого: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472" w:type="auto"/>
            <w:vAlign w:val="center"/>
            <w:textDirection w:val="lrTb"/>
            <w:noWrap w:val="false"/>
          </w:tcPr>
          <w:p>
            <w:pPr>
              <w:pStyle w:val="855"/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sz w:val="20"/>
                <w:szCs w:val="20"/>
              </w:rPr>
              <w:t xml:space="preserve">378 0</w:t>
            </w:r>
            <w:r>
              <w:rPr>
                <w:sz w:val="20"/>
                <w:szCs w:val="20"/>
              </w:rPr>
              <w:t xml:space="preserve">00 </w:t>
            </w:r>
            <w:r>
              <w:rPr>
                <w:sz w:val="20"/>
                <w:szCs w:val="20"/>
              </w:rPr>
              <w:t xml:space="preserve"> </w:t>
            </w:r>
            <w:r/>
            <w:r>
              <w:rPr>
                <w:b/>
                <w:bCs/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855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9"/>
        <w:rPr>
          <w:sz w:val="20"/>
          <w:szCs w:val="20"/>
        </w:rPr>
      </w:pPr>
      <w:r>
        <w:rPr>
          <w:sz w:val="20"/>
          <w:szCs w:val="20"/>
        </w:rPr>
        <w:t xml:space="preserve">При проведении оценки рыночной стоимости имущества должника финансовый управляющий руководствовался федеральными стандартами оценки и Федеральным законом от 29.07.1998 № 135-ФЗ «Об оценочной деятельности в Российской Федерации».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55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8"/>
        <w:rPr>
          <w:sz w:val="20"/>
          <w:szCs w:val="20"/>
        </w:rPr>
      </w:pPr>
      <w:r>
        <w:rPr>
          <w:sz w:val="20"/>
          <w:szCs w:val="20"/>
        </w:rPr>
        <w:t xml:space="preserve">ОПИСАНИЕ ЛОТА 1: 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8"/>
        <w:rPr>
          <w:sz w:val="20"/>
          <w:szCs w:val="20"/>
        </w:rPr>
      </w:pPr>
      <w:r>
        <w:rPr>
          <w:sz w:val="20"/>
          <w:szCs w:val="20"/>
        </w:rPr>
        <w:t xml:space="preserve">Техническое состояние не проверялось финансовым управляющий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8"/>
        <w:rPr>
          <w:sz w:val="20"/>
          <w:szCs w:val="20"/>
        </w:rPr>
      </w:pPr>
      <w:r>
        <w:rPr>
          <w:sz w:val="20"/>
          <w:szCs w:val="20"/>
        </w:rPr>
        <w:t xml:space="preserve">Лот 1: 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8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Аналог 1, цена 315 000 рублей  </w:t>
      </w:r>
      <w:r>
        <w:rPr>
          <w:sz w:val="20"/>
          <w:szCs w:val="20"/>
        </w:rPr>
      </w:r>
      <w:r>
        <w:rPr>
          <w:sz w:val="20"/>
          <w:szCs w:val="20"/>
          <w:highlight w:val="none"/>
        </w:rPr>
      </w:r>
    </w:p>
    <w:p>
      <w:pPr>
        <w:pStyle w:val="87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4220182"/>
                <wp:effectExtent l="0" t="0" r="0" b="0"/>
                <wp:docPr id="2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85335309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6300469" cy="422018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496.10pt;height:332.30pt;mso-wrap-distance-left:0.00pt;mso-wrap-distance-top:0.00pt;mso-wrap-distance-right:0.00pt;mso-wrap-distance-bottom:0.00pt;" stroked="false">
                <v:path textboxrect="0,0,0,0"/>
                <v:imagedata r:id="rId10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8"/>
        <w:rPr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hyperlink r:id="rId11" w:tooltip="https://www.avito.ru/vologda/avtomobili/gaz_gazel_2747_2.9_mt_2010_330_000_km_7936762555?context=H4sIAAAAAAAA_wE_AMD_YToyOntzOjEzOiJsb2NhbFByaW9yaXR5IjtiOjA7czoxOiJ4IjtzOjE2OiJ5Rnk1RE9rbzhicllaQ0cyIjt9BzaZQD8AAAA" w:history="1">
        <w:r>
          <w:rPr>
            <w:rStyle w:val="837"/>
            <w:sz w:val="20"/>
            <w:szCs w:val="20"/>
            <w:highlight w:val="none"/>
          </w:rPr>
          <w:t xml:space="preserve">https://www.avito.ru/vologda/avtomobili/gaz_gazel_2747_2.9_mt_2010_330_000_km_7936762555?context=H4sIAAAAAAAA_wE_AMD_YToyOntzOjEzOiJsb2NhbFByaW9yaXR5IjtiOjA7czoxOiJ4IjtzOjE2OiJ5Rnk1RE9rbzhicllaQ0cyIjt9B</w:t>
        </w:r>
        <w:r>
          <w:rPr>
            <w:rStyle w:val="837"/>
            <w:sz w:val="20"/>
            <w:szCs w:val="20"/>
          </w:rPr>
        </w:r>
        <w:r>
          <w:rPr>
            <w:rStyle w:val="837"/>
            <w:sz w:val="20"/>
            <w:szCs w:val="20"/>
            <w:highlight w:val="none"/>
          </w:rPr>
          <w:t xml:space="preserve">zaZQD8AAAA</w:t>
        </w:r>
        <w:r>
          <w:rPr>
            <w:rStyle w:val="837"/>
            <w:sz w:val="20"/>
            <w:szCs w:val="20"/>
            <w:highlight w:val="none"/>
          </w:rPr>
        </w:r>
        <w:r>
          <w:rPr>
            <w:rStyle w:val="837"/>
          </w:rPr>
        </w:r>
        <w:r>
          <w:rPr>
            <w:rStyle w:val="837"/>
            <w:sz w:val="20"/>
            <w:szCs w:val="20"/>
            <w:highlight w:val="none"/>
          </w:rPr>
        </w:r>
      </w:hyperlink>
      <w:r>
        <w:rPr>
          <w:sz w:val="20"/>
          <w:szCs w:val="20"/>
          <w:highlight w:val="none"/>
        </w:rPr>
      </w:r>
      <w:r>
        <w:rPr>
          <w:highlight w:val="none"/>
        </w:rPr>
      </w:r>
    </w:p>
    <w:p>
      <w:pPr>
        <w:pStyle w:val="878"/>
        <w:rPr>
          <w:sz w:val="20"/>
          <w:szCs w:val="20"/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8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Аналог </w:t>
      </w:r>
      <w:r>
        <w:rPr>
          <w:sz w:val="20"/>
          <w:szCs w:val="20"/>
        </w:rPr>
        <w:t xml:space="preserve">2</w:t>
      </w:r>
      <w:r>
        <w:rPr>
          <w:sz w:val="20"/>
          <w:szCs w:val="20"/>
        </w:rPr>
        <w:t xml:space="preserve">, цена 325 000 рублей  </w:t>
      </w:r>
      <w:r>
        <w:rPr>
          <w:sz w:val="20"/>
          <w:szCs w:val="20"/>
        </w:rPr>
      </w:r>
      <w:r>
        <w:rPr>
          <w:sz w:val="20"/>
          <w:szCs w:val="20"/>
          <w:highlight w:val="none"/>
        </w:rPr>
      </w:r>
    </w:p>
    <w:p>
      <w:pPr>
        <w:pStyle w:val="87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4858014"/>
                <wp:effectExtent l="0" t="0" r="0" b="0"/>
                <wp:docPr id="3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74060917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6300469" cy="485801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496.10pt;height:382.52pt;mso-wrap-distance-left:0.00pt;mso-wrap-distance-top:0.00pt;mso-wrap-distance-right:0.00pt;mso-wrap-distance-bottom:0.00pt;" stroked="false">
                <v:path textboxrect="0,0,0,0"/>
                <v:imagedata r:id="rId12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8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</w:rPr>
      </w:r>
    </w:p>
    <w:p>
      <w:pPr>
        <w:pStyle w:val="87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8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Аналог </w:t>
      </w:r>
      <w:r>
        <w:rPr>
          <w:sz w:val="20"/>
          <w:szCs w:val="20"/>
        </w:rPr>
        <w:t xml:space="preserve">3</w:t>
      </w:r>
      <w:r>
        <w:rPr>
          <w:sz w:val="20"/>
          <w:szCs w:val="20"/>
        </w:rPr>
        <w:t xml:space="preserve">, цена 390 000 рублей  </w:t>
      </w:r>
      <w:r>
        <w:rPr>
          <w:sz w:val="20"/>
          <w:szCs w:val="20"/>
        </w:rPr>
      </w:r>
      <w:r>
        <w:rPr>
          <w:sz w:val="20"/>
          <w:szCs w:val="20"/>
          <w:highlight w:val="none"/>
        </w:rPr>
      </w:r>
    </w:p>
    <w:p>
      <w:pPr>
        <w:pStyle w:val="87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4045748"/>
                <wp:effectExtent l="0" t="0" r="0" b="0"/>
                <wp:docPr id="4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96598067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"/>
                        <a:stretch/>
                      </pic:blipFill>
                      <pic:spPr bwMode="auto">
                        <a:xfrm>
                          <a:off x="0" y="0"/>
                          <a:ext cx="6300469" cy="404574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width:496.10pt;height:318.56pt;mso-wrap-distance-left:0.00pt;mso-wrap-distance-top:0.00pt;mso-wrap-distance-right:0.00pt;mso-wrap-distance-bottom:0.00pt;" stroked="false">
                <v:path textboxrect="0,0,0,0"/>
                <v:imagedata r:id="rId13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hyperlink r:id="rId14" w:tooltip="https://www.avito.ru/gatchina/avtomobili/gaz_gazel_2747_2.9_mt_2010_260_617_km_7991266406?context=H4sIAAAAAAAA_wE_AMD_YToyOntzOjEzOiJsb2NhbFByaW9yaXR5IjtiOjA7czoxOiJ4IjtzOjE2OiJ5Rnk1RE9rbzhicllaQ0cyIjt9BzaZQD8AAAA" w:history="1">
        <w:r>
          <w:rPr>
            <w:rStyle w:val="837"/>
            <w:sz w:val="20"/>
            <w:szCs w:val="20"/>
            <w:highlight w:val="none"/>
          </w:rPr>
          <w:t xml:space="preserve">https://www.avito.ru/gatchina/avtomobili/gaz_gazel_2747_2.9_mt_2010_260_617_km_7991266406?context=H4sIAAAAAAAA_wE_AMD_YToyOntzOjEzOiJsb2NhbFByaW9yaXR5IjtiOjA7czoxOiJ4IjtzOjE2OiJ5Rnk1RE9rbzhicllaQ0cyIjt9BzaZQD8AAAA</w:t>
        </w:r>
        <w:r>
          <w:rPr>
            <w:rStyle w:val="837"/>
            <w:sz w:val="20"/>
            <w:szCs w:val="20"/>
            <w:highlight w:val="none"/>
          </w:rPr>
        </w:r>
        <w:r>
          <w:rPr>
            <w:rStyle w:val="837"/>
            <w:sz w:val="20"/>
            <w:szCs w:val="20"/>
            <w:highlight w:val="none"/>
          </w:rPr>
        </w:r>
      </w:hyperlink>
      <w:r>
        <w:rPr>
          <w:sz w:val="20"/>
          <w:szCs w:val="20"/>
          <w:highlight w:val="none"/>
        </w:rPr>
      </w:r>
    </w:p>
    <w:p>
      <w:pPr>
        <w:pStyle w:val="878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8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Аналог </w:t>
      </w:r>
      <w:r>
        <w:rPr>
          <w:sz w:val="20"/>
          <w:szCs w:val="20"/>
        </w:rPr>
        <w:t xml:space="preserve">4</w:t>
      </w:r>
      <w:r>
        <w:rPr>
          <w:sz w:val="20"/>
          <w:szCs w:val="20"/>
        </w:rPr>
        <w:t xml:space="preserve">, цена 420 000 рублей  </w: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5095023"/>
                <wp:effectExtent l="0" t="0" r="0" b="0"/>
                <wp:docPr id="5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0635204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"/>
                        <a:stretch/>
                      </pic:blipFill>
                      <pic:spPr bwMode="auto">
                        <a:xfrm>
                          <a:off x="0" y="0"/>
                          <a:ext cx="6300469" cy="509502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width:496.10pt;height:401.18pt;mso-wrap-distance-left:0.00pt;mso-wrap-distance-top:0.00pt;mso-wrap-distance-right:0.00pt;mso-wrap-distance-bottom:0.00pt;" stroked="false">
                <v:path textboxrect="0,0,0,0"/>
                <v:imagedata r:id="rId15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hyperlink r:id="rId16" w:tooltip="https://auto.drom.ru/spec/donetsk/gaz/2747/truck/bread/267596362.html" w:history="1">
        <w:r>
          <w:rPr>
            <w:rStyle w:val="837"/>
            <w:sz w:val="20"/>
            <w:szCs w:val="20"/>
            <w:highlight w:val="none"/>
          </w:rPr>
          <w:t xml:space="preserve">https://auto.drom.ru/spec/donetsk/gaz/2747/truck/bread/267596362.html</w:t>
        </w:r>
        <w:r>
          <w:rPr>
            <w:rStyle w:val="837"/>
            <w:sz w:val="20"/>
            <w:szCs w:val="20"/>
            <w:highlight w:val="none"/>
          </w:rPr>
        </w:r>
        <w:r>
          <w:rPr>
            <w:rStyle w:val="837"/>
            <w:sz w:val="20"/>
            <w:szCs w:val="20"/>
            <w:highlight w:val="none"/>
          </w:rPr>
        </w:r>
      </w:hyperlink>
      <w:r>
        <w:rPr>
          <w:sz w:val="20"/>
          <w:szCs w:val="20"/>
          <w:highlight w:val="none"/>
        </w:rPr>
      </w:r>
    </w:p>
    <w:p>
      <w:pPr>
        <w:pStyle w:val="87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8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Аналог </w:t>
      </w:r>
      <w:r>
        <w:rPr>
          <w:sz w:val="20"/>
          <w:szCs w:val="20"/>
        </w:rPr>
        <w:t xml:space="preserve">5</w:t>
      </w:r>
      <w:r>
        <w:rPr>
          <w:sz w:val="20"/>
          <w:szCs w:val="20"/>
        </w:rPr>
        <w:t xml:space="preserve">, цена 440 000 рублей  </w:t>
      </w:r>
      <w:r>
        <w:rPr>
          <w:sz w:val="20"/>
          <w:szCs w:val="20"/>
        </w:rPr>
      </w:r>
      <w:r>
        <w:rPr>
          <w:sz w:val="20"/>
          <w:szCs w:val="20"/>
          <w:highlight w:val="none"/>
        </w:rPr>
      </w:r>
    </w:p>
    <w:p>
      <w:pPr>
        <w:pStyle w:val="87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4130000"/>
                <wp:effectExtent l="0" t="0" r="0" b="0"/>
                <wp:docPr id="6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3426840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7"/>
                        <a:stretch/>
                      </pic:blipFill>
                      <pic:spPr bwMode="auto">
                        <a:xfrm>
                          <a:off x="0" y="0"/>
                          <a:ext cx="6300469" cy="41299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width:496.10pt;height:325.20pt;mso-wrap-distance-left:0.00pt;mso-wrap-distance-top:0.00pt;mso-wrap-distance-right:0.00pt;mso-wrap-distance-bottom:0.00pt;" stroked="false">
                <v:path textboxrect="0,0,0,0"/>
                <v:imagedata r:id="rId17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hyperlink r:id="rId18" w:tooltip="https://www.avito.ru/velikiy_novgorod/avtomobili/gaz_gazel_2747_2.9_mt_2010_305_000_km_7886616405?context=H4sIAAAAAAAA_wE_AMD_YToyOntzOjEzOiJsb2NhbFByaW9yaXR5IjtiOjA7czoxOiJ4IjtzOjE2OiJ5Rnk1RE9rbzhicllaQ0cyIjt9BzaZQD8AAAA" w:history="1">
        <w:r>
          <w:rPr>
            <w:rStyle w:val="837"/>
            <w:sz w:val="20"/>
            <w:szCs w:val="20"/>
            <w:highlight w:val="none"/>
          </w:rPr>
          <w:t xml:space="preserve">https://www.avito.ru/velikiy_novgorod/avtomobili/gaz_gazel_2747_2.9_mt_2010_305_000_km_7886616405?context=H4sIAAAAAAAA_wE_AMD_YToyOntzOjEzOiJsb2NhbFByaW9yaXR5IjtiOjA7czoxOiJ4IjtzOjE2OiJ5Rnk1RE9rbzhicllaQ0cyIjt9BzaZQD8AAAA</w:t>
        </w:r>
        <w:r>
          <w:rPr>
            <w:rStyle w:val="837"/>
            <w:sz w:val="20"/>
            <w:szCs w:val="20"/>
            <w:highlight w:val="none"/>
          </w:rPr>
        </w:r>
        <w:r>
          <w:rPr>
            <w:rStyle w:val="837"/>
            <w:sz w:val="20"/>
            <w:szCs w:val="20"/>
            <w:highlight w:val="none"/>
          </w:rPr>
        </w:r>
      </w:hyperlink>
      <w:r>
        <w:rPr>
          <w:sz w:val="20"/>
          <w:szCs w:val="20"/>
          <w:highlight w:val="none"/>
        </w:rPr>
      </w:r>
    </w:p>
    <w:p>
      <w:pPr>
        <w:pStyle w:val="878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8"/>
        <w:rPr>
          <w:sz w:val="20"/>
          <w:szCs w:val="20"/>
        </w:rPr>
      </w:pPr>
      <w:r>
        <w:rPr>
          <w:sz w:val="20"/>
          <w:szCs w:val="20"/>
        </w:rPr>
        <w:t xml:space="preserve">Таким образом, средняя цена на лот №1 автомобиль, Год выпуска: 2010 рассчитывается по формуле: 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8"/>
        <w:rPr>
          <w:sz w:val="20"/>
          <w:szCs w:val="20"/>
        </w:rPr>
      </w:pPr>
      <w:r>
        <w:rPr>
          <w:sz w:val="20"/>
          <w:szCs w:val="20"/>
        </w:rPr>
        <w:t xml:space="preserve">(</w:t>
      </w:r>
      <w:r>
        <w:rPr>
          <w:sz w:val="20"/>
          <w:szCs w:val="20"/>
        </w:rPr>
        <w:t xml:space="preserve">315 000</w:t>
      </w:r>
      <w:r/>
      <w:r>
        <w:rPr>
          <w:sz w:val="20"/>
          <w:szCs w:val="20"/>
        </w:rPr>
        <w:t xml:space="preserve">+</w:t>
      </w:r>
      <w:r>
        <w:rPr>
          <w:sz w:val="20"/>
          <w:szCs w:val="20"/>
        </w:rPr>
        <w:t xml:space="preserve">325 000</w:t>
      </w:r>
      <w:r/>
      <w:r>
        <w:rPr>
          <w:sz w:val="20"/>
          <w:szCs w:val="20"/>
        </w:rPr>
        <w:t xml:space="preserve">+</w:t>
      </w:r>
      <w:r>
        <w:rPr>
          <w:sz w:val="20"/>
          <w:szCs w:val="20"/>
        </w:rPr>
        <w:t xml:space="preserve">390 000</w:t>
      </w:r>
      <w:r/>
      <w:r>
        <w:rPr>
          <w:sz w:val="20"/>
          <w:szCs w:val="20"/>
        </w:rPr>
        <w:t xml:space="preserve">+ </w:t>
      </w:r>
      <w:r>
        <w:rPr>
          <w:sz w:val="20"/>
          <w:szCs w:val="20"/>
        </w:rPr>
        <w:t xml:space="preserve">420 000</w:t>
      </w:r>
      <w:r/>
      <w:r>
        <w:rPr>
          <w:sz w:val="20"/>
          <w:szCs w:val="20"/>
        </w:rPr>
      </w:r>
      <w:r>
        <w:rPr>
          <w:sz w:val="20"/>
          <w:szCs w:val="20"/>
        </w:rPr>
        <w:t xml:space="preserve">+ </w:t>
      </w:r>
      <w:r>
        <w:rPr>
          <w:sz w:val="20"/>
          <w:szCs w:val="20"/>
        </w:rPr>
        <w:t xml:space="preserve">440 000</w:t>
      </w:r>
      <w:r/>
      <w:r>
        <w:rPr>
          <w:sz w:val="20"/>
          <w:szCs w:val="20"/>
        </w:rPr>
      </w:r>
      <w:r>
        <w:rPr>
          <w:sz w:val="20"/>
          <w:szCs w:val="20"/>
        </w:rPr>
        <w:t xml:space="preserve">)  = 378 0</w:t>
      </w:r>
      <w:r>
        <w:rPr>
          <w:sz w:val="20"/>
          <w:szCs w:val="20"/>
        </w:rPr>
        <w:t xml:space="preserve">00 </w:t>
      </w:r>
      <w:r>
        <w:rPr>
          <w:sz w:val="20"/>
          <w:szCs w:val="20"/>
        </w:rPr>
        <w:t xml:space="preserve">рублей.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8"/>
        <w:rPr>
          <w:sz w:val="20"/>
          <w:szCs w:val="20"/>
        </w:rPr>
      </w:pPr>
      <w:r>
        <w:rPr>
          <w:sz w:val="20"/>
          <w:szCs w:val="20"/>
        </w:rPr>
        <w:t xml:space="preserve">Итого, </w:t>
      </w:r>
      <w:r>
        <w:rPr>
          <w:b/>
          <w:bCs/>
          <w:sz w:val="20"/>
          <w:szCs w:val="20"/>
        </w:rPr>
        <w:t xml:space="preserve">рыночная цена автомобиля</w:t>
      </w:r>
      <w:r>
        <w:rPr>
          <w:sz w:val="20"/>
          <w:szCs w:val="20"/>
        </w:rPr>
        <w:t xml:space="preserve"> лот №1 автомобиль, Год выпуска: 2010 </w:t>
      </w:r>
      <w:r>
        <w:rPr>
          <w:b/>
          <w:bCs/>
          <w:sz w:val="20"/>
          <w:szCs w:val="20"/>
        </w:rPr>
        <w:t xml:space="preserve">- </w:t>
      </w:r>
      <w:r>
        <w:rPr>
          <w:sz w:val="20"/>
          <w:szCs w:val="20"/>
        </w:rPr>
        <w:t xml:space="preserve">378 0</w:t>
      </w:r>
      <w:r>
        <w:rPr>
          <w:sz w:val="20"/>
          <w:szCs w:val="20"/>
        </w:rPr>
        <w:t xml:space="preserve">00 </w:t>
      </w:r>
      <w:r>
        <w:rPr>
          <w:sz w:val="20"/>
          <w:szCs w:val="20"/>
        </w:rPr>
        <w:t xml:space="preserve">рублей. </w:t>
      </w:r>
      <w:r/>
      <w:r>
        <w:rPr>
          <w:b/>
          <w:bCs/>
          <w:sz w:val="20"/>
          <w:szCs w:val="20"/>
        </w:rPr>
      </w:r>
      <w:r>
        <w:rPr>
          <w:sz w:val="20"/>
          <w:szCs w:val="20"/>
        </w:rPr>
      </w:r>
    </w:p>
    <w:p>
      <w:pPr>
        <w:pStyle w:val="878"/>
        <w:rPr>
          <w:sz w:val="20"/>
          <w:szCs w:val="20"/>
        </w:rPr>
      </w:pPr>
      <w:r>
        <w:rPr>
          <w:b/>
          <w:bCs/>
          <w:i/>
          <w:iCs/>
          <w:sz w:val="20"/>
          <w:szCs w:val="20"/>
        </w:rPr>
        <w:t xml:space="preserve"> 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8"/>
        <w:rPr>
          <w:sz w:val="20"/>
          <w:szCs w:val="20"/>
        </w:rPr>
      </w:pPr>
      <w:r>
        <w:rPr>
          <w:sz w:val="20"/>
          <w:szCs w:val="20"/>
        </w:rPr>
        <w:t xml:space="preserve"> 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8"/>
        <w:rPr>
          <w:sz w:val="20"/>
          <w:szCs w:val="20"/>
        </w:rPr>
      </w:pPr>
      <w:r>
        <w:rPr>
          <w:sz w:val="20"/>
          <w:szCs w:val="20"/>
        </w:rPr>
        <w:t xml:space="preserve"> 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8"/>
        <w:rPr>
          <w:sz w:val="20"/>
          <w:szCs w:val="20"/>
          <w:highlight w:val="none"/>
        </w:rPr>
      </w:pPr>
      <w:r>
        <w:rPr>
          <w:b/>
          <w:bCs/>
          <w:i/>
          <w:iCs/>
          <w:sz w:val="20"/>
          <w:szCs w:val="20"/>
        </w:rPr>
        <w:t xml:space="preserve">Фото автомобиля и документы:</w:t>
      </w:r>
      <w:r>
        <w:rPr>
          <w:sz w:val="20"/>
          <w:szCs w:val="20"/>
        </w:rPr>
      </w:r>
      <w:r>
        <w:rPr>
          <w:sz w:val="20"/>
          <w:szCs w:val="20"/>
          <w:highlight w:val="none"/>
        </w:rPr>
      </w:r>
    </w:p>
    <w:p>
      <w:pPr>
        <w:pStyle w:val="87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4779117"/>
                <wp:effectExtent l="0" t="0" r="0" b="0"/>
                <wp:docPr id="7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80049606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9"/>
                        <a:stretch/>
                      </pic:blipFill>
                      <pic:spPr bwMode="auto">
                        <a:xfrm>
                          <a:off x="0" y="0"/>
                          <a:ext cx="6300469" cy="477911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" o:spid="_x0000_s6" type="#_x0000_t75" style="width:496.10pt;height:376.31pt;mso-wrap-distance-left:0.00pt;mso-wrap-distance-top:0.00pt;mso-wrap-distance-right:0.00pt;mso-wrap-distance-bottom:0.00pt;" stroked="false">
                <v:path textboxrect="0,0,0,0"/>
                <v:imagedata r:id="rId19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8"/>
        <w:rPr>
          <w:sz w:val="20"/>
          <w:szCs w:val="20"/>
        </w:rPr>
      </w:pPr>
      <w:r>
        <w:rPr>
          <w:sz w:val="20"/>
          <w:szCs w:val="20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229225" cy="7029450"/>
                <wp:effectExtent l="0" t="0" r="0" b="0"/>
                <wp:docPr id="8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47796603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0"/>
                        <a:stretch/>
                      </pic:blipFill>
                      <pic:spPr bwMode="auto">
                        <a:xfrm>
                          <a:off x="0" y="0"/>
                          <a:ext cx="5229225" cy="70294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" o:spid="_x0000_s7" type="#_x0000_t75" style="width:411.75pt;height:553.50pt;mso-wrap-distance-left:0.00pt;mso-wrap-distance-top:0.00pt;mso-wrap-distance-right:0.00pt;mso-wrap-distance-bottom:0.00pt;" stroked="false">
                <v:path textboxrect="0,0,0,0"/>
                <v:imagedata r:id="rId20" o:title=""/>
              </v:shape>
            </w:pict>
          </mc:Fallback>
        </mc:AlternateConten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4322061"/>
                <wp:effectExtent l="0" t="0" r="0" b="0"/>
                <wp:docPr id="9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57933519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1"/>
                        <a:stretch/>
                      </pic:blipFill>
                      <pic:spPr bwMode="auto">
                        <a:xfrm>
                          <a:off x="0" y="0"/>
                          <a:ext cx="6300469" cy="432206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" o:spid="_x0000_s8" type="#_x0000_t75" style="width:496.10pt;height:340.32pt;mso-wrap-distance-left:0.00pt;mso-wrap-distance-top:0.00pt;mso-wrap-distance-right:0.00pt;mso-wrap-distance-bottom:0.00pt;" stroked="false">
                <v:path textboxrect="0,0,0,0"/>
                <v:imagedata r:id="rId21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4447832"/>
                <wp:effectExtent l="0" t="0" r="0" b="0"/>
                <wp:docPr id="10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5264816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2"/>
                        <a:stretch/>
                      </pic:blipFill>
                      <pic:spPr bwMode="auto">
                        <a:xfrm>
                          <a:off x="0" y="0"/>
                          <a:ext cx="6300469" cy="444783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" o:spid="_x0000_s9" type="#_x0000_t75" style="width:496.10pt;height:350.22pt;mso-wrap-distance-left:0.00pt;mso-wrap-distance-top:0.00pt;mso-wrap-distance-right:0.00pt;mso-wrap-distance-bottom:0.00pt;" stroked="false">
                <v:path textboxrect="0,0,0,0"/>
                <v:imagedata r:id="rId22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8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057900" cy="8524875"/>
                <wp:effectExtent l="0" t="0" r="0" b="0"/>
                <wp:docPr id="11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3674043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3"/>
                        <a:stretch/>
                      </pic:blipFill>
                      <pic:spPr bwMode="auto">
                        <a:xfrm>
                          <a:off x="0" y="0"/>
                          <a:ext cx="6057900" cy="852487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" o:spid="_x0000_s10" type="#_x0000_t75" style="width:477.00pt;height:671.25pt;mso-wrap-distance-left:0.00pt;mso-wrap-distance-top:0.00pt;mso-wrap-distance-right:0.00pt;mso-wrap-distance-bottom:0.00pt;" stroked="false">
                <v:path textboxrect="0,0,0,0"/>
                <v:imagedata r:id="rId23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8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019800" cy="8582025"/>
                <wp:effectExtent l="0" t="0" r="0" b="0"/>
                <wp:docPr id="12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66117056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4"/>
                        <a:stretch/>
                      </pic:blipFill>
                      <pic:spPr bwMode="auto">
                        <a:xfrm>
                          <a:off x="0" y="0"/>
                          <a:ext cx="6019799" cy="858202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" o:spid="_x0000_s11" type="#_x0000_t75" style="width:474.00pt;height:675.75pt;mso-wrap-distance-left:0.00pt;mso-wrap-distance-top:0.00pt;mso-wrap-distance-right:0.00pt;mso-wrap-distance-bottom:0.00pt;" stroked="false">
                <v:path textboxrect="0,0,0,0"/>
                <v:imagedata r:id="rId24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</w:rPr>
      </w:r>
    </w:p>
    <w:p>
      <w:pPr>
        <w:pStyle w:val="868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 </w: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6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8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029325" cy="8820150"/>
                <wp:effectExtent l="0" t="0" r="0" b="0"/>
                <wp:docPr id="13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30486777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5"/>
                        <a:stretch/>
                      </pic:blipFill>
                      <pic:spPr bwMode="auto">
                        <a:xfrm>
                          <a:off x="0" y="0"/>
                          <a:ext cx="6029324" cy="88201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2" o:spid="_x0000_s12" type="#_x0000_t75" style="width:474.75pt;height:694.50pt;mso-wrap-distance-left:0.00pt;mso-wrap-distance-top:0.00pt;mso-wrap-distance-right:0.00pt;mso-wrap-distance-bottom:0.00pt;" stroked="false">
                <v:path textboxrect="0,0,0,0"/>
                <v:imagedata r:id="rId25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Ind w:w="0" w:type="dxa"/>
        <w:tblLayout w:type="autofit"/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5250"/>
        <w:gridCol w:w="3300"/>
        <w:gridCol w:w="3000"/>
      </w:tblGrid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250" w:type="dxa"/>
            <w:vAlign w:val="top"/>
            <w:textDirection w:val="lrTb"/>
            <w:noWrap w:val="false"/>
          </w:tcPr>
          <w:p>
            <w:pPr>
              <w:pStyle w:val="868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Финансовый управляющий</w:t>
              <w:br w:type="textWrapping" w:clear="all"/>
              <w:t xml:space="preserve">Сапронова Максима Александровича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300" w:type="dxa"/>
            <w:vAlign w:val="center"/>
            <w:textDirection w:val="lrTb"/>
            <w:noWrap w:val="false"/>
          </w:tcPr>
          <w:p>
            <w:pPr>
              <w:pStyle w:val="86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000" w:type="dxa"/>
            <w:vAlign w:val="top"/>
            <w:textDirection w:val="lrTb"/>
            <w:noWrap w:val="false"/>
          </w:tcPr>
          <w:p>
            <w:pPr>
              <w:pStyle w:val="868"/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М.В. Косточкина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r/>
      <w:r/>
    </w:p>
    <w:sectPr>
      <w:footerReference w:type="default" r:id="rId9"/>
      <w:footnotePr/>
      <w:endnotePr/>
      <w:type w:val="nextPage"/>
      <w:pgSz w:w="11907" w:h="16840" w:orient="portrait"/>
      <w:pgMar w:top="851" w:right="851" w:bottom="851" w:left="1134" w:header="0" w:footer="567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Calibri Light">
    <w:panose1 w:val="020F03020202040302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68"/>
      <w:jc w:val="right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</w:r>
    <w:r>
      <w:rPr>
        <w:sz w:val="20"/>
        <w:szCs w:val="20"/>
      </w:rPr>
    </w:r>
  </w:p>
  <w:p>
    <w:pPr>
      <w:pStyle w:val="855"/>
      <w:rPr>
        <w:sz w:val="20"/>
        <w:szCs w:val="20"/>
      </w:rPr>
    </w:pPr>
    <w:r>
      <w:rPr>
        <w:sz w:val="20"/>
        <w:szCs w:val="20"/>
      </w:rPr>
      <w:fldChar w:fldCharType="end"/>
    </w:r>
    <w:r>
      <w:rPr>
        <w:sz w:val="20"/>
        <w:szCs w:val="20"/>
      </w:rPr>
    </w:r>
    <w:r>
      <w:rPr>
        <w:sz w:val="20"/>
        <w:szCs w:val="20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7">
    <w:name w:val="Heading 1"/>
    <w:basedOn w:val="855"/>
    <w:next w:val="855"/>
    <w:link w:val="678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78">
    <w:name w:val="Heading 1 Char"/>
    <w:link w:val="677"/>
    <w:uiPriority w:val="9"/>
    <w:rPr>
      <w:rFonts w:ascii="Arial" w:hAnsi="Arial" w:eastAsia="Arial" w:cs="Arial"/>
      <w:sz w:val="40"/>
      <w:szCs w:val="40"/>
    </w:rPr>
  </w:style>
  <w:style w:type="paragraph" w:styleId="679">
    <w:name w:val="Heading 2"/>
    <w:basedOn w:val="855"/>
    <w:next w:val="855"/>
    <w:link w:val="680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80">
    <w:name w:val="Heading 2 Char"/>
    <w:link w:val="679"/>
    <w:uiPriority w:val="9"/>
    <w:rPr>
      <w:rFonts w:ascii="Arial" w:hAnsi="Arial" w:eastAsia="Arial" w:cs="Arial"/>
      <w:sz w:val="34"/>
    </w:rPr>
  </w:style>
  <w:style w:type="paragraph" w:styleId="681">
    <w:name w:val="Heading 3"/>
    <w:basedOn w:val="855"/>
    <w:next w:val="855"/>
    <w:link w:val="682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82">
    <w:name w:val="Heading 3 Char"/>
    <w:link w:val="681"/>
    <w:uiPriority w:val="9"/>
    <w:rPr>
      <w:rFonts w:ascii="Arial" w:hAnsi="Arial" w:eastAsia="Arial" w:cs="Arial"/>
      <w:sz w:val="30"/>
      <w:szCs w:val="30"/>
    </w:rPr>
  </w:style>
  <w:style w:type="paragraph" w:styleId="683">
    <w:name w:val="Heading 4"/>
    <w:basedOn w:val="855"/>
    <w:next w:val="855"/>
    <w:link w:val="684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84">
    <w:name w:val="Heading 4 Char"/>
    <w:link w:val="683"/>
    <w:uiPriority w:val="9"/>
    <w:rPr>
      <w:rFonts w:ascii="Arial" w:hAnsi="Arial" w:eastAsia="Arial" w:cs="Arial"/>
      <w:b/>
      <w:bCs/>
      <w:sz w:val="26"/>
      <w:szCs w:val="26"/>
    </w:rPr>
  </w:style>
  <w:style w:type="paragraph" w:styleId="685">
    <w:name w:val="Heading 5"/>
    <w:basedOn w:val="855"/>
    <w:next w:val="855"/>
    <w:link w:val="686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86">
    <w:name w:val="Heading 5 Char"/>
    <w:link w:val="685"/>
    <w:uiPriority w:val="9"/>
    <w:rPr>
      <w:rFonts w:ascii="Arial" w:hAnsi="Arial" w:eastAsia="Arial" w:cs="Arial"/>
      <w:b/>
      <w:bCs/>
      <w:sz w:val="24"/>
      <w:szCs w:val="24"/>
    </w:rPr>
  </w:style>
  <w:style w:type="paragraph" w:styleId="687">
    <w:name w:val="Heading 6"/>
    <w:basedOn w:val="855"/>
    <w:next w:val="855"/>
    <w:link w:val="688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88">
    <w:name w:val="Heading 6 Char"/>
    <w:link w:val="687"/>
    <w:uiPriority w:val="9"/>
    <w:rPr>
      <w:rFonts w:ascii="Arial" w:hAnsi="Arial" w:eastAsia="Arial" w:cs="Arial"/>
      <w:b/>
      <w:bCs/>
      <w:sz w:val="22"/>
      <w:szCs w:val="22"/>
    </w:rPr>
  </w:style>
  <w:style w:type="paragraph" w:styleId="689">
    <w:name w:val="Heading 7"/>
    <w:basedOn w:val="855"/>
    <w:next w:val="855"/>
    <w:link w:val="690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90">
    <w:name w:val="Heading 7 Char"/>
    <w:link w:val="689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91">
    <w:name w:val="Heading 8"/>
    <w:basedOn w:val="855"/>
    <w:next w:val="855"/>
    <w:link w:val="692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92">
    <w:name w:val="Heading 8 Char"/>
    <w:link w:val="691"/>
    <w:uiPriority w:val="9"/>
    <w:rPr>
      <w:rFonts w:ascii="Arial" w:hAnsi="Arial" w:eastAsia="Arial" w:cs="Arial"/>
      <w:i/>
      <w:iCs/>
      <w:sz w:val="22"/>
      <w:szCs w:val="22"/>
    </w:rPr>
  </w:style>
  <w:style w:type="paragraph" w:styleId="693">
    <w:name w:val="Heading 9"/>
    <w:basedOn w:val="855"/>
    <w:next w:val="855"/>
    <w:link w:val="694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4">
    <w:name w:val="Heading 9 Char"/>
    <w:link w:val="693"/>
    <w:uiPriority w:val="9"/>
    <w:rPr>
      <w:rFonts w:ascii="Arial" w:hAnsi="Arial" w:eastAsia="Arial" w:cs="Arial"/>
      <w:i/>
      <w:iCs/>
      <w:sz w:val="21"/>
      <w:szCs w:val="21"/>
    </w:rPr>
  </w:style>
  <w:style w:type="paragraph" w:styleId="695">
    <w:name w:val="List Paragraph"/>
    <w:basedOn w:val="855"/>
    <w:uiPriority w:val="34"/>
    <w:qFormat/>
    <w:pPr>
      <w:contextualSpacing/>
      <w:ind w:left="720"/>
    </w:pPr>
  </w:style>
  <w:style w:type="paragraph" w:styleId="696">
    <w:name w:val="No Spacing"/>
    <w:uiPriority w:val="1"/>
    <w:qFormat/>
    <w:pPr>
      <w:spacing w:before="0" w:after="0" w:line="240" w:lineRule="auto"/>
    </w:pPr>
  </w:style>
  <w:style w:type="paragraph" w:styleId="697">
    <w:name w:val="Title"/>
    <w:basedOn w:val="855"/>
    <w:next w:val="855"/>
    <w:link w:val="698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8">
    <w:name w:val="Title Char"/>
    <w:link w:val="697"/>
    <w:uiPriority w:val="10"/>
    <w:rPr>
      <w:sz w:val="48"/>
      <w:szCs w:val="48"/>
    </w:rPr>
  </w:style>
  <w:style w:type="paragraph" w:styleId="699">
    <w:name w:val="Subtitle"/>
    <w:basedOn w:val="855"/>
    <w:next w:val="855"/>
    <w:link w:val="700"/>
    <w:uiPriority w:val="11"/>
    <w:qFormat/>
    <w:pPr>
      <w:spacing w:before="200" w:after="200"/>
    </w:pPr>
    <w:rPr>
      <w:sz w:val="24"/>
      <w:szCs w:val="24"/>
    </w:rPr>
  </w:style>
  <w:style w:type="character" w:styleId="700">
    <w:name w:val="Subtitle Char"/>
    <w:link w:val="699"/>
    <w:uiPriority w:val="11"/>
    <w:rPr>
      <w:sz w:val="24"/>
      <w:szCs w:val="24"/>
    </w:rPr>
  </w:style>
  <w:style w:type="paragraph" w:styleId="701">
    <w:name w:val="Quote"/>
    <w:basedOn w:val="855"/>
    <w:next w:val="855"/>
    <w:link w:val="702"/>
    <w:uiPriority w:val="29"/>
    <w:qFormat/>
    <w:pPr>
      <w:ind w:left="720" w:right="720"/>
    </w:pPr>
    <w:rPr>
      <w:i/>
    </w:rPr>
  </w:style>
  <w:style w:type="character" w:styleId="702">
    <w:name w:val="Quote Char"/>
    <w:link w:val="701"/>
    <w:uiPriority w:val="29"/>
    <w:rPr>
      <w:i/>
    </w:rPr>
  </w:style>
  <w:style w:type="paragraph" w:styleId="703">
    <w:name w:val="Intense Quote"/>
    <w:basedOn w:val="855"/>
    <w:next w:val="855"/>
    <w:link w:val="704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4">
    <w:name w:val="Intense Quote Char"/>
    <w:link w:val="703"/>
    <w:uiPriority w:val="30"/>
    <w:rPr>
      <w:i/>
    </w:rPr>
  </w:style>
  <w:style w:type="paragraph" w:styleId="705">
    <w:name w:val="Header"/>
    <w:basedOn w:val="855"/>
    <w:link w:val="70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6">
    <w:name w:val="Header Char"/>
    <w:link w:val="705"/>
    <w:uiPriority w:val="99"/>
  </w:style>
  <w:style w:type="paragraph" w:styleId="707">
    <w:name w:val="Footer"/>
    <w:basedOn w:val="855"/>
    <w:link w:val="70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8">
    <w:name w:val="Footer Char"/>
    <w:link w:val="707"/>
    <w:uiPriority w:val="99"/>
  </w:style>
  <w:style w:type="paragraph" w:styleId="709">
    <w:name w:val="Caption"/>
    <w:basedOn w:val="855"/>
    <w:next w:val="855"/>
    <w:link w:val="71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0">
    <w:name w:val="Caption Char"/>
    <w:link w:val="709"/>
    <w:uiPriority w:val="35"/>
    <w:rPr>
      <w:b/>
      <w:bCs/>
      <w:color w:val="4f81bd" w:themeColor="accent1"/>
      <w:sz w:val="18"/>
      <w:szCs w:val="18"/>
    </w:rPr>
  </w:style>
  <w:style w:type="table" w:styleId="711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2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3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4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5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6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8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0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1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2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3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4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5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6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7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48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49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50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51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52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53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54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55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6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57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58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9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0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5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6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7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8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9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0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1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6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7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8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9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0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1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2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3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4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5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6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7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8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9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10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11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12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13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14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15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16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7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18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19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0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1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2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23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4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5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6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7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8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9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0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1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2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3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4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5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6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37">
    <w:name w:val="Hyperlink"/>
    <w:uiPriority w:val="99"/>
    <w:unhideWhenUsed/>
    <w:rPr>
      <w:color w:val="0000ff" w:themeColor="hyperlink"/>
      <w:u w:val="single"/>
    </w:rPr>
  </w:style>
  <w:style w:type="paragraph" w:styleId="838">
    <w:name w:val="footnote text"/>
    <w:basedOn w:val="855"/>
    <w:link w:val="839"/>
    <w:uiPriority w:val="99"/>
    <w:semiHidden/>
    <w:unhideWhenUsed/>
    <w:pPr>
      <w:spacing w:after="40" w:line="240" w:lineRule="auto"/>
    </w:pPr>
    <w:rPr>
      <w:sz w:val="18"/>
    </w:rPr>
  </w:style>
  <w:style w:type="character" w:styleId="839">
    <w:name w:val="Footnote Text Char"/>
    <w:link w:val="838"/>
    <w:uiPriority w:val="99"/>
    <w:rPr>
      <w:sz w:val="18"/>
    </w:rPr>
  </w:style>
  <w:style w:type="character" w:styleId="840">
    <w:name w:val="footnote reference"/>
    <w:uiPriority w:val="99"/>
    <w:unhideWhenUsed/>
    <w:rPr>
      <w:vertAlign w:val="superscript"/>
    </w:rPr>
  </w:style>
  <w:style w:type="paragraph" w:styleId="841">
    <w:name w:val="endnote text"/>
    <w:basedOn w:val="855"/>
    <w:link w:val="842"/>
    <w:uiPriority w:val="99"/>
    <w:semiHidden/>
    <w:unhideWhenUsed/>
    <w:pPr>
      <w:spacing w:after="0" w:line="240" w:lineRule="auto"/>
    </w:pPr>
    <w:rPr>
      <w:sz w:val="20"/>
    </w:rPr>
  </w:style>
  <w:style w:type="character" w:styleId="842">
    <w:name w:val="Endnote Text Char"/>
    <w:link w:val="841"/>
    <w:uiPriority w:val="99"/>
    <w:rPr>
      <w:sz w:val="20"/>
    </w:rPr>
  </w:style>
  <w:style w:type="character" w:styleId="843">
    <w:name w:val="endnote reference"/>
    <w:uiPriority w:val="99"/>
    <w:semiHidden/>
    <w:unhideWhenUsed/>
    <w:rPr>
      <w:vertAlign w:val="superscript"/>
    </w:rPr>
  </w:style>
  <w:style w:type="paragraph" w:styleId="844">
    <w:name w:val="toc 1"/>
    <w:basedOn w:val="855"/>
    <w:next w:val="855"/>
    <w:uiPriority w:val="39"/>
    <w:unhideWhenUsed/>
    <w:pPr>
      <w:ind w:left="0" w:right="0" w:firstLine="0"/>
      <w:spacing w:after="57"/>
    </w:pPr>
  </w:style>
  <w:style w:type="paragraph" w:styleId="845">
    <w:name w:val="toc 2"/>
    <w:basedOn w:val="855"/>
    <w:next w:val="855"/>
    <w:uiPriority w:val="39"/>
    <w:unhideWhenUsed/>
    <w:pPr>
      <w:ind w:left="283" w:right="0" w:firstLine="0"/>
      <w:spacing w:after="57"/>
    </w:pPr>
  </w:style>
  <w:style w:type="paragraph" w:styleId="846">
    <w:name w:val="toc 3"/>
    <w:basedOn w:val="855"/>
    <w:next w:val="855"/>
    <w:uiPriority w:val="39"/>
    <w:unhideWhenUsed/>
    <w:pPr>
      <w:ind w:left="567" w:right="0" w:firstLine="0"/>
      <w:spacing w:after="57"/>
    </w:pPr>
  </w:style>
  <w:style w:type="paragraph" w:styleId="847">
    <w:name w:val="toc 4"/>
    <w:basedOn w:val="855"/>
    <w:next w:val="855"/>
    <w:uiPriority w:val="39"/>
    <w:unhideWhenUsed/>
    <w:pPr>
      <w:ind w:left="850" w:right="0" w:firstLine="0"/>
      <w:spacing w:after="57"/>
    </w:pPr>
  </w:style>
  <w:style w:type="paragraph" w:styleId="848">
    <w:name w:val="toc 5"/>
    <w:basedOn w:val="855"/>
    <w:next w:val="855"/>
    <w:uiPriority w:val="39"/>
    <w:unhideWhenUsed/>
    <w:pPr>
      <w:ind w:left="1134" w:right="0" w:firstLine="0"/>
      <w:spacing w:after="57"/>
    </w:pPr>
  </w:style>
  <w:style w:type="paragraph" w:styleId="849">
    <w:name w:val="toc 6"/>
    <w:basedOn w:val="855"/>
    <w:next w:val="855"/>
    <w:uiPriority w:val="39"/>
    <w:unhideWhenUsed/>
    <w:pPr>
      <w:ind w:left="1417" w:right="0" w:firstLine="0"/>
      <w:spacing w:after="57"/>
    </w:pPr>
  </w:style>
  <w:style w:type="paragraph" w:styleId="850">
    <w:name w:val="toc 7"/>
    <w:basedOn w:val="855"/>
    <w:next w:val="855"/>
    <w:uiPriority w:val="39"/>
    <w:unhideWhenUsed/>
    <w:pPr>
      <w:ind w:left="1701" w:right="0" w:firstLine="0"/>
      <w:spacing w:after="57"/>
    </w:pPr>
  </w:style>
  <w:style w:type="paragraph" w:styleId="851">
    <w:name w:val="toc 8"/>
    <w:basedOn w:val="855"/>
    <w:next w:val="855"/>
    <w:uiPriority w:val="39"/>
    <w:unhideWhenUsed/>
    <w:pPr>
      <w:ind w:left="1984" w:right="0" w:firstLine="0"/>
      <w:spacing w:after="57"/>
    </w:pPr>
  </w:style>
  <w:style w:type="paragraph" w:styleId="852">
    <w:name w:val="toc 9"/>
    <w:basedOn w:val="855"/>
    <w:next w:val="855"/>
    <w:uiPriority w:val="39"/>
    <w:unhideWhenUsed/>
    <w:pPr>
      <w:ind w:left="2268" w:right="0" w:firstLine="0"/>
      <w:spacing w:after="57"/>
    </w:pPr>
  </w:style>
  <w:style w:type="paragraph" w:styleId="853">
    <w:name w:val="TOC Heading"/>
    <w:uiPriority w:val="39"/>
    <w:unhideWhenUsed/>
  </w:style>
  <w:style w:type="paragraph" w:styleId="854">
    <w:name w:val="table of figures"/>
    <w:basedOn w:val="855"/>
    <w:next w:val="855"/>
    <w:uiPriority w:val="99"/>
    <w:unhideWhenUsed/>
    <w:pPr>
      <w:spacing w:after="0" w:afterAutospacing="0"/>
    </w:pPr>
  </w:style>
  <w:style w:type="paragraph" w:styleId="855" w:default="1">
    <w:name w:val="Normal"/>
    <w:next w:val="855"/>
    <w:link w:val="855"/>
    <w:qFormat/>
    <w:rPr>
      <w:sz w:val="24"/>
      <w:szCs w:val="24"/>
      <w:lang w:val="ru-RU" w:eastAsia="ru-RU" w:bidi="ar-SA"/>
    </w:rPr>
  </w:style>
  <w:style w:type="paragraph" w:styleId="856">
    <w:name w:val="Заголовок 1"/>
    <w:basedOn w:val="855"/>
    <w:next w:val="856"/>
    <w:link w:val="863"/>
    <w:uiPriority w:val="9"/>
    <w:qFormat/>
    <w:pPr>
      <w:spacing w:before="100" w:beforeAutospacing="1" w:after="100" w:afterAutospacing="1"/>
      <w:outlineLvl w:val="0"/>
    </w:pPr>
    <w:rPr>
      <w:sz w:val="53"/>
      <w:szCs w:val="53"/>
    </w:rPr>
  </w:style>
  <w:style w:type="paragraph" w:styleId="857">
    <w:name w:val="Заголовок 2"/>
    <w:basedOn w:val="855"/>
    <w:next w:val="857"/>
    <w:link w:val="864"/>
    <w:uiPriority w:val="9"/>
    <w:qFormat/>
    <w:pPr>
      <w:spacing w:before="100" w:beforeAutospacing="1" w:after="100" w:afterAutospacing="1"/>
      <w:outlineLvl w:val="1"/>
    </w:pPr>
    <w:rPr>
      <w:sz w:val="43"/>
      <w:szCs w:val="43"/>
    </w:rPr>
  </w:style>
  <w:style w:type="paragraph" w:styleId="858">
    <w:name w:val="Заголовок 3"/>
    <w:basedOn w:val="855"/>
    <w:next w:val="858"/>
    <w:link w:val="865"/>
    <w:uiPriority w:val="9"/>
    <w:qFormat/>
    <w:pPr>
      <w:spacing w:before="100" w:beforeAutospacing="1" w:after="100" w:afterAutospacing="1"/>
      <w:outlineLvl w:val="2"/>
    </w:pPr>
    <w:rPr>
      <w:sz w:val="38"/>
      <w:szCs w:val="38"/>
    </w:rPr>
  </w:style>
  <w:style w:type="paragraph" w:styleId="859">
    <w:name w:val="Заголовок 4"/>
    <w:basedOn w:val="855"/>
    <w:next w:val="859"/>
    <w:link w:val="866"/>
    <w:uiPriority w:val="9"/>
    <w:qFormat/>
    <w:pPr>
      <w:spacing w:before="100" w:beforeAutospacing="1" w:after="100" w:afterAutospacing="1"/>
      <w:outlineLvl w:val="3"/>
    </w:pPr>
    <w:rPr>
      <w:b/>
      <w:bCs/>
      <w:sz w:val="29"/>
      <w:szCs w:val="29"/>
    </w:rPr>
  </w:style>
  <w:style w:type="character" w:styleId="860">
    <w:name w:val="Основной шрифт абзаца"/>
    <w:next w:val="860"/>
    <w:link w:val="855"/>
    <w:uiPriority w:val="1"/>
    <w:semiHidden/>
    <w:unhideWhenUsed/>
  </w:style>
  <w:style w:type="table" w:styleId="861">
    <w:name w:val="Обычная таблица"/>
    <w:next w:val="861"/>
    <w:link w:val="855"/>
    <w:uiPriority w:val="99"/>
    <w:semiHidden/>
    <w:unhideWhenUsed/>
    <w:tblPr/>
  </w:style>
  <w:style w:type="numbering" w:styleId="862">
    <w:name w:val="Нет списка"/>
    <w:next w:val="862"/>
    <w:link w:val="855"/>
    <w:uiPriority w:val="99"/>
    <w:semiHidden/>
    <w:unhideWhenUsed/>
  </w:style>
  <w:style w:type="character" w:styleId="863">
    <w:name w:val="Заголовок 1 Знак"/>
    <w:next w:val="863"/>
    <w:link w:val="856"/>
    <w:uiPriority w:val="9"/>
    <w:rPr>
      <w:rFonts w:ascii="Calibri Light" w:hAnsi="Calibri Light" w:eastAsia="Times New Roman" w:cs="Times New Roman"/>
      <w:color w:val="2f5496"/>
      <w:sz w:val="40"/>
      <w:szCs w:val="40"/>
    </w:rPr>
  </w:style>
  <w:style w:type="character" w:styleId="864">
    <w:name w:val="Заголовок 2 Знак"/>
    <w:next w:val="864"/>
    <w:link w:val="857"/>
    <w:uiPriority w:val="9"/>
    <w:semiHidden/>
    <w:rPr>
      <w:rFonts w:ascii="Calibri Light" w:hAnsi="Calibri Light" w:eastAsia="Times New Roman" w:cs="Times New Roman"/>
      <w:color w:val="2f5496"/>
      <w:sz w:val="32"/>
      <w:szCs w:val="32"/>
    </w:rPr>
  </w:style>
  <w:style w:type="character" w:styleId="865">
    <w:name w:val="Заголовок 3 Знак"/>
    <w:next w:val="865"/>
    <w:link w:val="858"/>
    <w:uiPriority w:val="9"/>
    <w:semiHidden/>
    <w:rPr>
      <w:rFonts w:ascii="Calibri" w:hAnsi="Calibri" w:eastAsia="Times New Roman" w:cs="Times New Roman"/>
      <w:color w:val="2f5496"/>
      <w:sz w:val="28"/>
      <w:szCs w:val="28"/>
    </w:rPr>
  </w:style>
  <w:style w:type="character" w:styleId="866">
    <w:name w:val="Заголовок 4 Знак"/>
    <w:next w:val="866"/>
    <w:link w:val="859"/>
    <w:uiPriority w:val="9"/>
    <w:semiHidden/>
    <w:rPr>
      <w:rFonts w:ascii="Calibri" w:hAnsi="Calibri" w:eastAsia="Times New Roman" w:cs="Times New Roman"/>
      <w:i/>
      <w:iCs/>
      <w:color w:val="2f5496"/>
      <w:sz w:val="24"/>
      <w:szCs w:val="24"/>
    </w:rPr>
  </w:style>
  <w:style w:type="paragraph" w:styleId="867">
    <w:name w:val="msonormal"/>
    <w:basedOn w:val="855"/>
    <w:next w:val="867"/>
    <w:link w:val="855"/>
    <w:pPr>
      <w:spacing w:before="120" w:after="120"/>
    </w:pPr>
  </w:style>
  <w:style w:type="paragraph" w:styleId="868">
    <w:name w:val="Обычный (Интернет)"/>
    <w:basedOn w:val="855"/>
    <w:next w:val="868"/>
    <w:link w:val="855"/>
    <w:uiPriority w:val="99"/>
    <w:unhideWhenUsed/>
    <w:pPr>
      <w:spacing w:before="120" w:after="120"/>
    </w:pPr>
  </w:style>
  <w:style w:type="paragraph" w:styleId="869">
    <w:name w:val="indent"/>
    <w:basedOn w:val="855"/>
    <w:next w:val="869"/>
    <w:link w:val="855"/>
    <w:pPr>
      <w:ind w:firstLine="708"/>
      <w:jc w:val="both"/>
      <w:spacing w:before="120" w:after="120"/>
    </w:pPr>
  </w:style>
  <w:style w:type="paragraph" w:styleId="870">
    <w:name w:val="indnomrg"/>
    <w:basedOn w:val="855"/>
    <w:next w:val="870"/>
    <w:link w:val="855"/>
    <w:pPr>
      <w:ind w:firstLine="708"/>
      <w:jc w:val="both"/>
    </w:pPr>
  </w:style>
  <w:style w:type="paragraph" w:styleId="871">
    <w:name w:val="nomrg"/>
    <w:basedOn w:val="855"/>
    <w:next w:val="871"/>
    <w:link w:val="855"/>
    <w:pPr>
      <w:jc w:val="both"/>
    </w:pPr>
  </w:style>
  <w:style w:type="paragraph" w:styleId="872">
    <w:name w:val="zagolovok6"/>
    <w:next w:val="872"/>
    <w:link w:val="855"/>
    <w:qFormat/>
    <w:rPr>
      <w:sz w:val="24"/>
      <w:szCs w:val="24"/>
      <w:lang w:val="ru-RU" w:eastAsia="ru-RU" w:bidi="ar-SA"/>
    </w:rPr>
  </w:style>
  <w:style w:type="paragraph" w:styleId="873">
    <w:name w:val="Нижний колонтитул"/>
    <w:basedOn w:val="855"/>
    <w:next w:val="873"/>
    <w:link w:val="874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874">
    <w:name w:val="Нижний колонтитул Знак"/>
    <w:next w:val="874"/>
    <w:link w:val="873"/>
    <w:uiPriority w:val="99"/>
    <w:rPr>
      <w:rFonts w:eastAsia="Times New Roman"/>
      <w:sz w:val="24"/>
      <w:szCs w:val="24"/>
    </w:rPr>
  </w:style>
  <w:style w:type="character" w:styleId="875" w:default="1">
    <w:name w:val="Default Paragraph Font"/>
    <w:uiPriority w:val="1"/>
    <w:semiHidden/>
    <w:unhideWhenUsed/>
  </w:style>
  <w:style w:type="numbering" w:styleId="876" w:default="1">
    <w:name w:val="No List"/>
    <w:uiPriority w:val="99"/>
    <w:semiHidden/>
    <w:unhideWhenUsed/>
  </w:style>
  <w:style w:type="table" w:styleId="877" w:default="1">
    <w:name w:val="Normal Table"/>
    <w:uiPriority w:val="99"/>
    <w:semiHidden/>
    <w:unhideWhenUsed/>
    <w:tblPr/>
  </w:style>
  <w:style w:type="paragraph" w:styleId="878" w:customStyle="1">
    <w:name w:val="Normal (Web)"/>
    <w:uiPriority w:val="99"/>
    <w:unhideWhenUsed/>
    <w:pPr>
      <w:contextualSpacing w:val="0"/>
      <w:ind w:left="0" w:right="0" w:firstLine="0"/>
      <w:jc w:val="left"/>
      <w:keepLines w:val="0"/>
      <w:keepNext w:val="0"/>
      <w:pageBreakBefore w:val="0"/>
      <w:spacing w:before="120" w:beforeAutospacing="0" w:after="12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image" Target="media/image1.png"/><Relationship Id="rId11" Type="http://schemas.openxmlformats.org/officeDocument/2006/relationships/hyperlink" Target="https://www.avito.ru/vologda/avtomobili/gaz_gazel_2747_2.9_mt_2010_330_000_km_7936762555?context=H4sIAAAAAAAA_wE_AMD_YToyOntzOjEzOiJsb2NhbFByaW9yaXR5IjtiOjA7czoxOiJ4IjtzOjE2OiJ5Rnk1RE9rbzhicllaQ0cyIjt9BzaZQD8AAAA" TargetMode="External"/><Relationship Id="rId12" Type="http://schemas.openxmlformats.org/officeDocument/2006/relationships/image" Target="media/image2.png"/><Relationship Id="rId13" Type="http://schemas.openxmlformats.org/officeDocument/2006/relationships/image" Target="media/image3.png"/><Relationship Id="rId14" Type="http://schemas.openxmlformats.org/officeDocument/2006/relationships/hyperlink" Target="https://www.avito.ru/gatchina/avtomobili/gaz_gazel_2747_2.9_mt_2010_260_617_km_7991266406?context=H4sIAAAAAAAA_wE_AMD_YToyOntzOjEzOiJsb2NhbFByaW9yaXR5IjtiOjA7czoxOiJ4IjtzOjE2OiJ5Rnk1RE9rbzhicllaQ0cyIjt9BzaZQD8AAAA" TargetMode="External"/><Relationship Id="rId15" Type="http://schemas.openxmlformats.org/officeDocument/2006/relationships/image" Target="media/image4.png"/><Relationship Id="rId16" Type="http://schemas.openxmlformats.org/officeDocument/2006/relationships/hyperlink" Target="https://auto.drom.ru/spec/donetsk/gaz/2747/truck/bread/267596362.html" TargetMode="External"/><Relationship Id="rId17" Type="http://schemas.openxmlformats.org/officeDocument/2006/relationships/image" Target="media/image5.png"/><Relationship Id="rId18" Type="http://schemas.openxmlformats.org/officeDocument/2006/relationships/hyperlink" Target="https://www.avito.ru/velikiy_novgorod/avtomobili/gaz_gazel_2747_2.9_mt_2010_305_000_km_7886616405?context=H4sIAAAAAAAA_wE_AMD_YToyOntzOjEzOiJsb2NhbFByaW9yaXR5IjtiOjA7czoxOiJ4IjtzOjE2OiJ5Rnk1RE9rbzhicllaQ0cyIjt9BzaZQD8AAAA" TargetMode="External"/><Relationship Id="rId19" Type="http://schemas.openxmlformats.org/officeDocument/2006/relationships/image" Target="media/image6.png"/><Relationship Id="rId20" Type="http://schemas.openxmlformats.org/officeDocument/2006/relationships/image" Target="media/image7.png"/><Relationship Id="rId21" Type="http://schemas.openxmlformats.org/officeDocument/2006/relationships/image" Target="media/image8.png"/><Relationship Id="rId22" Type="http://schemas.openxmlformats.org/officeDocument/2006/relationships/image" Target="media/image9.png"/><Relationship Id="rId23" Type="http://schemas.openxmlformats.org/officeDocument/2006/relationships/image" Target="media/image10.png"/><Relationship Id="rId24" Type="http://schemas.openxmlformats.org/officeDocument/2006/relationships/image" Target="media/image11.png"/><Relationship Id="rId25" Type="http://schemas.openxmlformats.org/officeDocument/2006/relationships/image" Target="media/image12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об оценке имущества гражданина</dc:title>
  <dc:creator>VU8K</dc:creator>
  <cp:lastModifiedBy>alesh</cp:lastModifiedBy>
  <cp:revision>4</cp:revision>
  <dcterms:created xsi:type="dcterms:W3CDTF">2026-03-19T15:39:00Z</dcterms:created>
  <dcterms:modified xsi:type="dcterms:W3CDTF">2026-03-19T16:52:50Z</dcterms:modified>
  <cp:version>1048576</cp:version>
</cp:coreProperties>
</file>