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8C" w:rsidRPr="00C7488C" w:rsidRDefault="00C7488C" w:rsidP="00C748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88C">
        <w:rPr>
          <w:rFonts w:ascii="Times New Roman" w:hAnsi="Times New Roman" w:cs="Times New Roman"/>
          <w:b/>
          <w:sz w:val="20"/>
          <w:szCs w:val="20"/>
        </w:rPr>
        <w:t>ДОГОВОР №</w:t>
      </w:r>
    </w:p>
    <w:p w:rsidR="00C7488C" w:rsidRPr="00C7488C" w:rsidRDefault="00C7488C" w:rsidP="00C748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488C">
        <w:rPr>
          <w:rFonts w:ascii="Times New Roman" w:hAnsi="Times New Roman" w:cs="Times New Roman"/>
          <w:b/>
          <w:sz w:val="20"/>
          <w:szCs w:val="20"/>
        </w:rPr>
        <w:t>купли-продажи</w:t>
      </w:r>
    </w:p>
    <w:p w:rsidR="00C7488C" w:rsidRPr="00C7488C" w:rsidRDefault="00C7488C" w:rsidP="00C7488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7488C" w:rsidRDefault="00C7488C" w:rsidP="00C7488C">
      <w:pPr>
        <w:pStyle w:val="1"/>
        <w:spacing w:before="0"/>
        <w:ind w:firstLine="0"/>
        <w:rPr>
          <w:rFonts w:ascii="Times New Roman" w:hAnsi="Times New Roman"/>
          <w:b/>
          <w:sz w:val="20"/>
          <w:szCs w:val="20"/>
          <w:u w:val="none"/>
        </w:rPr>
      </w:pPr>
      <w:r w:rsidRPr="00C7488C">
        <w:rPr>
          <w:rFonts w:ascii="Times New Roman" w:hAnsi="Times New Roman"/>
          <w:b/>
          <w:sz w:val="20"/>
          <w:szCs w:val="20"/>
          <w:u w:val="none"/>
        </w:rPr>
        <w:t>г.</w:t>
      </w:r>
      <w:r>
        <w:rPr>
          <w:rFonts w:ascii="Times New Roman" w:hAnsi="Times New Roman"/>
          <w:b/>
          <w:sz w:val="20"/>
          <w:szCs w:val="20"/>
          <w:u w:val="none"/>
        </w:rPr>
        <w:t xml:space="preserve"> </w:t>
      </w:r>
      <w:r w:rsidRPr="00C7488C">
        <w:rPr>
          <w:rFonts w:ascii="Times New Roman" w:hAnsi="Times New Roman"/>
          <w:b/>
          <w:sz w:val="20"/>
          <w:szCs w:val="20"/>
          <w:u w:val="none"/>
        </w:rPr>
        <w:t>Тамбо</w:t>
      </w:r>
      <w:r>
        <w:rPr>
          <w:rFonts w:ascii="Times New Roman" w:hAnsi="Times New Roman"/>
          <w:b/>
          <w:sz w:val="20"/>
          <w:szCs w:val="20"/>
          <w:u w:val="none"/>
        </w:rPr>
        <w:t>в</w:t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</w:r>
      <w:r>
        <w:rPr>
          <w:rFonts w:ascii="Times New Roman" w:hAnsi="Times New Roman"/>
          <w:b/>
          <w:sz w:val="20"/>
          <w:szCs w:val="20"/>
          <w:u w:val="none"/>
        </w:rPr>
        <w:tab/>
        <w:t>«___» ________</w:t>
      </w:r>
      <w:r w:rsidRPr="00C7488C">
        <w:rPr>
          <w:rFonts w:ascii="Times New Roman" w:hAnsi="Times New Roman"/>
          <w:b/>
          <w:sz w:val="20"/>
          <w:szCs w:val="20"/>
          <w:u w:val="none"/>
        </w:rPr>
        <w:t>___ 20</w:t>
      </w:r>
      <w:r>
        <w:rPr>
          <w:rFonts w:ascii="Times New Roman" w:hAnsi="Times New Roman"/>
          <w:b/>
          <w:sz w:val="20"/>
          <w:szCs w:val="20"/>
          <w:u w:val="none"/>
        </w:rPr>
        <w:t>26 г.</w:t>
      </w:r>
    </w:p>
    <w:p w:rsidR="00C7488C" w:rsidRPr="00C7488C" w:rsidRDefault="00C7488C" w:rsidP="00C7488C">
      <w:pPr>
        <w:pStyle w:val="1"/>
        <w:spacing w:before="0"/>
        <w:ind w:firstLine="709"/>
        <w:rPr>
          <w:rFonts w:ascii="Times New Roman" w:hAnsi="Times New Roman"/>
          <w:b/>
          <w:sz w:val="20"/>
          <w:szCs w:val="20"/>
          <w:u w:val="none"/>
        </w:rPr>
      </w:pPr>
    </w:p>
    <w:p w:rsidR="00C7488C" w:rsidRPr="00C7488C" w:rsidRDefault="00C7488C" w:rsidP="00C7488C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Финансовый управляющий </w:t>
      </w:r>
      <w:proofErr w:type="spellStart"/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Мартышко</w:t>
      </w:r>
      <w:proofErr w:type="spellEnd"/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Ю.Ю.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именуемый в дальнейшем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«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Продавец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,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с одной стороны, и 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«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_________________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__»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именуемое в дальнейшем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«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»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,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лице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_________________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,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действующего на основании ______, с другой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стороны, далее совместно именуемые 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«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Стороны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»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, заключили настоящий договор, далее – 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«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</w:t>
      </w:r>
      <w:r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»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 нижеследующем:</w:t>
      </w:r>
    </w:p>
    <w:p w:rsidR="00C7488C" w:rsidRPr="00C7488C" w:rsidRDefault="00C7488C" w:rsidP="00C7488C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Предмет Договора.</w:t>
      </w:r>
    </w:p>
    <w:p w:rsidR="00C7488C" w:rsidRPr="00C7488C" w:rsidRDefault="00C7488C" w:rsidP="00C7488C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Продавец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обязуется передать в собственность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Покупателя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принадлежащее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Продавцу 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на праве собственности оборудование (далее –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), а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обязуется принять это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и оплатить его.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1.2. Состав и количество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377"/>
        <w:gridCol w:w="1271"/>
        <w:gridCol w:w="2278"/>
      </w:tblGrid>
      <w:tr w:rsidR="00C7488C" w:rsidRPr="00C7488C" w:rsidTr="00192A0E">
        <w:tc>
          <w:tcPr>
            <w:tcW w:w="417" w:type="dxa"/>
            <w:vAlign w:val="center"/>
          </w:tcPr>
          <w:p w:rsidR="00C7488C" w:rsidRPr="00C7488C" w:rsidRDefault="00C7488C" w:rsidP="00C74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36" w:type="dxa"/>
            <w:vAlign w:val="center"/>
          </w:tcPr>
          <w:p w:rsidR="00C7488C" w:rsidRPr="00C7488C" w:rsidRDefault="00C7488C" w:rsidP="00C74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2" w:type="dxa"/>
          </w:tcPr>
          <w:p w:rsidR="00C7488C" w:rsidRPr="00C7488C" w:rsidRDefault="00C7488C" w:rsidP="00C74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346" w:type="dxa"/>
          </w:tcPr>
          <w:p w:rsidR="00C7488C" w:rsidRPr="00C7488C" w:rsidRDefault="00C7488C" w:rsidP="00C748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цена</w:t>
            </w:r>
          </w:p>
        </w:tc>
      </w:tr>
      <w:tr w:rsidR="00C7488C" w:rsidRPr="00C7488C" w:rsidTr="00192A0E">
        <w:tc>
          <w:tcPr>
            <w:tcW w:w="417" w:type="dxa"/>
            <w:vAlign w:val="center"/>
          </w:tcPr>
          <w:p w:rsidR="00C7488C" w:rsidRPr="00C7488C" w:rsidRDefault="00C7488C" w:rsidP="00C748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6" w:type="dxa"/>
            <w:vAlign w:val="center"/>
          </w:tcPr>
          <w:p w:rsidR="00C7488C" w:rsidRPr="00C7488C" w:rsidRDefault="00C7488C" w:rsidP="00C748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C7488C" w:rsidRPr="00C7488C" w:rsidRDefault="00C7488C" w:rsidP="00C748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46" w:type="dxa"/>
            <w:vAlign w:val="center"/>
          </w:tcPr>
          <w:p w:rsidR="00C7488C" w:rsidRPr="00C7488C" w:rsidRDefault="00C7488C" w:rsidP="00C7488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488C" w:rsidRPr="00C7488C" w:rsidRDefault="00C7488C" w:rsidP="00C7488C">
      <w:pPr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Стоимость Имущества.</w:t>
      </w:r>
    </w:p>
    <w:p w:rsidR="00C7488C" w:rsidRPr="00C7488C" w:rsidRDefault="00C7488C" w:rsidP="00C7488C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2.1. Стоимость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составляет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_______ (______) рублей __ копеек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без НДС.</w:t>
      </w:r>
    </w:p>
    <w:p w:rsidR="00C7488C" w:rsidRPr="00C7488C" w:rsidRDefault="00C7488C" w:rsidP="00C7488C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Условия оплаты Имущества.</w:t>
      </w:r>
    </w:p>
    <w:p w:rsidR="00C7488C" w:rsidRPr="00C7488C" w:rsidRDefault="00C7488C" w:rsidP="00C7488C">
      <w:pPr>
        <w:pStyle w:val="a3"/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3.1. Оплата за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производится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Покупателем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единовременно в срок не позднее 30 (тридцати) календарных дней с момента заключения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путём перечисления денежных средств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на расчетный счет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Продавца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:rsidR="00C7488C" w:rsidRPr="00C7488C" w:rsidRDefault="00C7488C" w:rsidP="00C7488C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Условия передачи Имущества.</w:t>
      </w:r>
    </w:p>
    <w:p w:rsidR="00C7488C" w:rsidRPr="00C7488C" w:rsidRDefault="00C7488C" w:rsidP="00C7488C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>4.1. 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передается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Продавцом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Покупателю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Акту приема-передачи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не позднее 5 (пяти) рабочих дней с момента оплаты стоимости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Продавцом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Покупателю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в полном объеме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4.2. С момента подписания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Акта приема-передачи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отвечает по всем требованиям и претензиям, которые могут быть предъявлены по поводу любого ущерба или повреждений, причиненных третьим лицам, имуществу или окружающей среде в процессе содержания и/или использования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ind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Обязательства Сторон.</w:t>
      </w:r>
    </w:p>
    <w:p w:rsidR="00C7488C" w:rsidRPr="00C7488C" w:rsidRDefault="00C7488C" w:rsidP="00C7488C">
      <w:pPr>
        <w:pStyle w:val="a3"/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5.1. 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Продавец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обязан своевременно передать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Покупателю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состоянии, обеспечивающим его нормальную эксплуатацию.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подтверждает, что техническое состояние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и его комплектность на момент подписания настоящего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Договора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ему известны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5.2.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Продавец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обязан самостоятельно за свой счет обеспечить хранение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в месте его расположения до момента подписания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Акта приема-передачи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>5.3. 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обязан принять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Акту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приема-передачи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5.4. 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Покупатель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обязан оплатить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Имущество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Порядок разрешения споров.</w:t>
      </w:r>
    </w:p>
    <w:p w:rsidR="00C7488C" w:rsidRPr="00C7488C" w:rsidRDefault="00C7488C" w:rsidP="00C7488C">
      <w:pPr>
        <w:pStyle w:val="a3"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6.1. Все споры по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Договору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подлежат рассмотрению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Сторонами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досудебном претензионном порядке.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Стороны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устанавливают срок для рассмотрения письменной претензии равным 5 (пяти) рабочим дням. В случае не достижения согласия спор подлежит рассмотрению в судебном порядке по месту нахождения </w:t>
      </w:r>
      <w:r w:rsidRPr="00C7488C">
        <w:rPr>
          <w:rFonts w:ascii="Times New Roman" w:hAnsi="Times New Roman" w:cs="Times New Roman"/>
          <w:b/>
          <w:snapToGrid w:val="0"/>
          <w:sz w:val="20"/>
          <w:szCs w:val="20"/>
          <w:lang w:eastAsia="ru-RU"/>
        </w:rPr>
        <w:t>Продавца</w:t>
      </w:r>
      <w:r w:rsidRPr="00C7488C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в соответствии с действующим законодательством РФ.</w:t>
      </w:r>
    </w:p>
    <w:p w:rsidR="00C7488C" w:rsidRPr="00C7488C" w:rsidRDefault="00C7488C" w:rsidP="00C7488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Заключительные положения.</w:t>
      </w:r>
    </w:p>
    <w:p w:rsidR="00C7488C" w:rsidRPr="00C7488C" w:rsidRDefault="00C7488C" w:rsidP="00C7488C">
      <w:pPr>
        <w:pStyle w:val="a3"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7.1. 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действует с момента его подписания до полного исполнения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Сторонами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своих обязательств.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7.2. При необходимости настоящий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может быть дополнен отдельными соглашениями. Изменения и дополнения к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Договору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действительны при условии, если они составлены в письменном виде и подписаны обеими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Сторонами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7.3. Расторжение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Договора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возможно только по взаимному соглашению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. По требованию одной из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может быть расторгнут только в случаях, предусмотренных действующим законодательством РФ.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>7.4. 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Стороны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обязаны извещать друг друга об изменении своего адреса, платежных реквизитов, не позднее 2 (двух) рабочих дней с момента изменения.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7.5. Взаимоотношения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, не урегулированные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Договором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, регулируются действующим законодательством РФ. </w:t>
      </w:r>
    </w:p>
    <w:p w:rsidR="00C7488C" w:rsidRPr="00C7488C" w:rsidRDefault="00C7488C" w:rsidP="00C7488C">
      <w:pPr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sz w:val="20"/>
          <w:szCs w:val="20"/>
          <w:lang w:eastAsia="ru-RU"/>
        </w:rPr>
        <w:t>7.6. 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Договор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составлен в 2 (двух) подлинных экземплярах, имеющих равную юридическую силу, по одному экземпляру для каждой из </w:t>
      </w: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Сторон</w:t>
      </w:r>
      <w:r w:rsidRPr="00C7488C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C7488C" w:rsidRPr="00C7488C" w:rsidRDefault="00C7488C" w:rsidP="00C7488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</w:p>
    <w:p w:rsidR="00C7488C" w:rsidRPr="00C7488C" w:rsidRDefault="00C7488C" w:rsidP="00C7488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7488C">
        <w:rPr>
          <w:rFonts w:ascii="Times New Roman" w:hAnsi="Times New Roman" w:cs="Times New Roman"/>
          <w:b/>
          <w:sz w:val="20"/>
          <w:szCs w:val="20"/>
          <w:lang w:eastAsia="ru-RU"/>
        </w:rPr>
        <w:t>8. Реквизиты и подписи Сторон.</w:t>
      </w:r>
    </w:p>
    <w:p w:rsidR="00C7488C" w:rsidRPr="00C7488C" w:rsidRDefault="00C7488C" w:rsidP="00C7488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5042"/>
      </w:tblGrid>
      <w:tr w:rsidR="00C7488C" w:rsidRPr="00C7488C" w:rsidTr="00192A0E">
        <w:trPr>
          <w:trHeight w:val="278"/>
          <w:jc w:val="center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7488C" w:rsidRPr="00C7488C" w:rsidRDefault="00C7488C" w:rsidP="00C748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ПРОДАВЕЦ:</w:t>
            </w: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shd w:val="clear" w:color="auto" w:fill="FFFFFF"/>
              <w:tabs>
                <w:tab w:val="left" w:pos="385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7488C" w:rsidRPr="00C7488C" w:rsidRDefault="00C7488C" w:rsidP="00C748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48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Финансовый управляющий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Ю.Ю.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Мартышко</w:t>
            </w:r>
            <w:proofErr w:type="spellEnd"/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C7488C" w:rsidRPr="00C7488C" w:rsidRDefault="00C7488C" w:rsidP="00C748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748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ПОКУПАТЕЛЬ:</w:t>
            </w:r>
          </w:p>
          <w:p w:rsidR="00C7488C" w:rsidRPr="00C7488C" w:rsidRDefault="00C7488C" w:rsidP="00C74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F12C76" w:rsidRDefault="00F12C76" w:rsidP="00C7488C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94B87"/>
    <w:multiLevelType w:val="hybridMultilevel"/>
    <w:tmpl w:val="854A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8C"/>
    <w:rsid w:val="00682390"/>
    <w:rsid w:val="006C0B77"/>
    <w:rsid w:val="008242FF"/>
    <w:rsid w:val="00870751"/>
    <w:rsid w:val="00922C48"/>
    <w:rsid w:val="00B915B7"/>
    <w:rsid w:val="00C748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BE27"/>
  <w15:chartTrackingRefBased/>
  <w15:docId w15:val="{BCEDCEF0-2E6F-4D17-A7CB-25F9AE38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C"/>
    <w:pPr>
      <w:spacing w:after="0" w:line="240" w:lineRule="auto"/>
    </w:pPr>
    <w:rPr>
      <w:rFonts w:ascii="Arial Unicode MS" w:eastAsia="Times New Roman" w:hAnsi="Arial Unicode MS" w:cs="Arial Unicode MS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ПОДЧЕРКЕВАНИЕ"/>
    <w:link w:val="NoSpacingChar1"/>
    <w:rsid w:val="00C7488C"/>
    <w:pPr>
      <w:spacing w:before="120" w:after="0" w:line="240" w:lineRule="auto"/>
      <w:ind w:firstLine="567"/>
      <w:jc w:val="both"/>
    </w:pPr>
    <w:rPr>
      <w:rFonts w:ascii="Tahoma" w:eastAsia="Times New Roman" w:hAnsi="Tahoma" w:cs="Times New Roman"/>
      <w:kern w:val="0"/>
      <w:sz w:val="24"/>
      <w:u w:val="single"/>
      <w:lang w:eastAsia="ru-RU"/>
      <w14:ligatures w14:val="none"/>
    </w:rPr>
  </w:style>
  <w:style w:type="character" w:customStyle="1" w:styleId="NoSpacingChar1">
    <w:name w:val="No Spacing Char1"/>
    <w:aliases w:val="ПОДЧЕРКЕВАНИЕ Char"/>
    <w:link w:val="1"/>
    <w:locked/>
    <w:rsid w:val="00C7488C"/>
    <w:rPr>
      <w:rFonts w:ascii="Tahoma" w:eastAsia="Times New Roman" w:hAnsi="Tahoma" w:cs="Times New Roman"/>
      <w:kern w:val="0"/>
      <w:sz w:val="24"/>
      <w:u w:val="single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74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2026-06-29T08:37:00Z</dcterms:created>
  <dcterms:modified xsi:type="dcterms:W3CDTF">2026-06-29T08:42:00Z</dcterms:modified>
</cp:coreProperties>
</file>