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095"/>
      </w:tblGrid>
      <w:tr>
        <w:tblPrEx/>
        <w:trPr>
          <w:trHeight w:val="11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833"/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Арбитражный суд А Р Х А Н Г Е Л Ь С К О Й О Б Л А С Т и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  <w:p>
            <w:pPr>
              <w:pStyle w:val="8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>
              <w:rPr>
                <w:sz w:val="24"/>
                <w:szCs w:val="24"/>
              </w:rPr>
              <w:t xml:space="preserve">Сиваковой Ольги Николаевны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Косточкиной Марии Васильевны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37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7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порядке, об условиях и о сроках реализации</w:t>
      </w:r>
      <w:r>
        <w:rPr>
          <w:b/>
          <w:sz w:val="24"/>
          <w:szCs w:val="24"/>
        </w:rPr>
        <w:t xml:space="preserve"> имущества </w:t>
      </w:r>
      <w:r>
        <w:rPr>
          <w:b/>
          <w:sz w:val="24"/>
          <w:szCs w:val="24"/>
        </w:rPr>
        <w:t xml:space="preserve">Сиваковой Ольги Николаевны</w:t>
      </w:r>
      <w:r>
        <w:rPr>
          <w:b/>
          <w:sz w:val="24"/>
          <w:szCs w:val="24"/>
          <w:lang w:val="en-US"/>
        </w:rPr>
      </w:r>
      <w:r>
        <w:rPr>
          <w:b/>
          <w:sz w:val="24"/>
          <w:szCs w:val="24"/>
          <w:lang w:val="en-US"/>
        </w:rPr>
      </w:r>
    </w:p>
    <w:p>
      <w:pPr>
        <w:pStyle w:val="83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дата рождения: </w:t>
      </w:r>
      <w:r>
        <w:rPr>
          <w:sz w:val="24"/>
          <w:szCs w:val="24"/>
        </w:rPr>
        <w:t xml:space="preserve">24.</w:t>
      </w:r>
      <w:r>
        <w:rPr>
          <w:sz w:val="24"/>
          <w:szCs w:val="24"/>
        </w:rPr>
        <w:t xml:space="preserve">06.1964</w:t>
      </w:r>
      <w:r>
        <w:rPr>
          <w:sz w:val="24"/>
          <w:szCs w:val="24"/>
        </w:rPr>
        <w:t xml:space="preserve">, место рождения: </w:t>
      </w:r>
      <w:r>
        <w:rPr>
          <w:sz w:val="24"/>
          <w:szCs w:val="24"/>
        </w:rPr>
        <w:t xml:space="preserve">г. Архангельск</w:t>
      </w:r>
      <w:r>
        <w:rPr>
          <w:sz w:val="24"/>
          <w:szCs w:val="24"/>
        </w:rPr>
        <w:t xml:space="preserve">, СНИЛС: </w:t>
      </w:r>
      <w:r>
        <w:rPr>
          <w:sz w:val="24"/>
          <w:szCs w:val="24"/>
        </w:rPr>
        <w:t xml:space="preserve">042-213-039 90</w:t>
      </w:r>
      <w:r>
        <w:rPr>
          <w:sz w:val="24"/>
          <w:szCs w:val="24"/>
        </w:rPr>
        <w:t xml:space="preserve">, ИНН </w:t>
      </w:r>
      <w:r>
        <w:rPr>
          <w:sz w:val="24"/>
          <w:szCs w:val="24"/>
        </w:rPr>
        <w:t xml:space="preserve">290136288420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регистрация по месту жительства: Архангельская область, Архангельская обл. г. Архангельск, ул. Дачная, д. 51, корп. 1, кв. 170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Сведения об имуществе и порядке ознакомления с ним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tbl>
            <w:tblPr>
              <w:tblW w:w="683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Описание, характеристика имущества</w:t>
                  </w:r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/>
              <w:trPr/>
              <w:tc>
                <w:tcPr>
                  <w:tcW w:w="603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33"/>
                    <w:jc w:val="center"/>
                    <w:rPr>
                      <w:lang w:val="en-US"/>
                    </w:rPr>
                  </w:pPr>
                  <w:r>
                    <w:rPr>
                      <w:lang w:val="ru-RU"/>
                    </w:rPr>
                    <w:t xml:space="preserve">1</w:t>
                  </w:r>
                  <w:r>
                    <w:rPr>
                      <w:lang w:val="en-US"/>
                    </w:rPr>
                  </w:r>
                </w:p>
              </w:tc>
              <w:tc>
                <w:tcPr>
                  <w:tcW w:w="347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объекта: Земельный участок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номер: 29:22:011607:72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Сведения об основных характеристиках объекта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Адрес (местоположение): Архангельская обл., г. Архангельск, Маймаксанский территориальный округ, СОТ "Ваганиха", участок №408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Площадь, м²: 875, Уточненная площадь, погрешность 10.0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Категория земель, к которой отнесен земельный участок: Земли населенных пунктов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  <w:rPr>
                      <w:sz w:val="20"/>
                      <w:szCs w:val="20"/>
                      <w:highlight w:val="none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Кадастровая стоимость, руб: 89871</w:t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highlight w:val="none"/>
                    </w:rPr>
                  </w:r>
                  <w:r>
                    <w:rPr>
                      <w:sz w:val="20"/>
                      <w:szCs w:val="20"/>
                      <w:highlight w:val="none"/>
                    </w:rPr>
                    <w:t xml:space="preserve">Вид, номер, дата и время государственной регистрации права: Собственность, 29-29-01/047/2013-212, 26.04.2013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217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33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1</w: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</w:r>
                </w:p>
              </w:tc>
              <w:tc>
                <w:tcPr>
                  <w:tcW w:w="1539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t xml:space="preserve">89871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833"/>
            </w:pPr>
            <w:r>
              <w:t xml:space="preserve">Ознакомление с имуществом производится по адресу: </w:t>
            </w:r>
            <w:r>
              <w:rPr>
                <w:sz w:val="24"/>
                <w:szCs w:val="24"/>
              </w:rPr>
              <w:t xml:space="preserve">Архангельская область, Архангельская обл. г. Архангельск, ул. Дачная, д. 51, корп. 1, кв. 170</w:t>
            </w:r>
            <w:r>
              <w:t xml:space="preserve">, с момента публикации сообщения о продаже имущества и до окончания приема заявок по предварительной записи по </w:t>
            </w:r>
            <w:r>
              <w:t xml:space="preserve">телефону: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highlight w:val="none"/>
              </w:rPr>
              <w:t xml:space="preserve">79600091050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Сроки 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Организовать продажу имущества в течение </w:t>
            </w:r>
            <w:r>
              <w:t xml:space="preserve">15</w:t>
            </w:r>
            <w:r>
              <w:t xml:space="preserve"> со дня утверждения судом настоящего Положения.</w:t>
            </w:r>
            <w:r/>
          </w:p>
          <w:p>
            <w:pPr>
              <w:pStyle w:val="833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Организатор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Финансовый управляющий </w:t>
            </w:r>
            <w:r>
              <w:t xml:space="preserve">Сиваковой Ольги Николаевны</w:t>
            </w:r>
            <w:r>
              <w:t xml:space="preserve"> </w:t>
            </w:r>
            <w:r>
              <w:t xml:space="preserve">Косточкина Мария Васильевна</w:t>
            </w:r>
            <w:r>
              <w:t xml:space="preserve">, </w:t>
            </w:r>
            <w:r>
              <w:t xml:space="preserve">действующий на</w:t>
            </w:r>
            <w:r>
              <w:t xml:space="preserve"> основании решения Арбитражного суда А Р Х А Н Г Е Л Ь С К О Й О Б Л А С Т и от 12.11.2025 г. по делу № А05-11457/2025</w:t>
            </w:r>
            <w:r/>
          </w:p>
          <w:p>
            <w:pPr>
              <w:pStyle w:val="833"/>
            </w:pPr>
            <w:r>
              <w:t xml:space="preserve">Организатор торгов выполняет следующие функции:</w:t>
            </w:r>
            <w:r/>
          </w:p>
          <w:p>
            <w:pPr>
              <w:pStyle w:val="833"/>
            </w:pPr>
            <w:r>
              <w:t xml:space="preserve">- опубликовывает и размещает сообщение о продаже имущества и сообщение о результат</w:t>
            </w:r>
            <w:r>
              <w:t xml:space="preserve">ах проведения торгов;</w:t>
            </w:r>
            <w:r/>
          </w:p>
          <w:p>
            <w:pPr>
              <w:pStyle w:val="833"/>
            </w:pPr>
            <w:r>
              <w:t xml:space="preserve">- определяет участников торгов;</w:t>
            </w:r>
            <w:r/>
          </w:p>
          <w:p>
            <w:pPr>
              <w:pStyle w:val="833"/>
            </w:pPr>
            <w:r>
              <w:t xml:space="preserve">- определяет победителя торгов и подписывает протокол о результатах проведения торгов;</w:t>
            </w:r>
            <w:r/>
          </w:p>
          <w:p>
            <w:pPr>
              <w:pStyle w:val="833"/>
              <w:rPr>
                <w:lang w:val="en-US"/>
              </w:rPr>
            </w:pPr>
            <w:r>
              <w:t xml:space="preserve">- уведомляет заявителей и участников торгов о результатах проведения торгов.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3"/>
            </w:pPr>
            <w:r>
              <w:t xml:space="preserve">Сведения об организаторе торгов:</w:t>
            </w:r>
            <w:r/>
          </w:p>
          <w:p>
            <w:pPr>
              <w:pStyle w:val="833"/>
            </w:pPr>
            <w:r>
              <w:t xml:space="preserve">- почтовый</w:t>
            </w:r>
            <w:r>
              <w:t xml:space="preserve"> адрес:</w:t>
            </w:r>
            <w:r>
              <w:t xml:space="preserve"> </w:t>
            </w:r>
            <w:r>
              <w:t xml:space="preserve">163046, Архангельская область, Архангельск, Воскресенская, 59, 2 этаж</w:t>
            </w:r>
            <w:r/>
          </w:p>
          <w:p>
            <w:pPr>
              <w:pStyle w:val="833"/>
            </w:pPr>
            <w:r>
              <w:t xml:space="preserve">- адрес электронной почты:</w:t>
            </w:r>
            <w:r>
              <w:t xml:space="preserve"> </w:t>
            </w:r>
            <w:r>
              <w:t xml:space="preserve">mkostochkina00@mail.ru</w:t>
            </w:r>
            <w:r/>
          </w:p>
          <w:p>
            <w:pPr>
              <w:pStyle w:val="833"/>
            </w:pPr>
            <w:r>
              <w:t xml:space="preserve">- контактный номер: </w:t>
            </w:r>
            <w:r>
              <w:t xml:space="preserve"> </w:t>
            </w:r>
            <w:r>
              <w:t xml:space="preserve">89600</w:t>
            </w:r>
            <w:r>
              <w:t xml:space="preserve">09</w:t>
            </w:r>
            <w:r>
              <w:t xml:space="preserve">1050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Продажа имущества должн</w:t>
            </w:r>
            <w:r>
              <w:t xml:space="preserve">ика осуществляется путем проведения открытых торгов в форме аукциона с </w:t>
            </w:r>
            <w:r>
              <w:t xml:space="preserve">открытой формой представления предложений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5.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Место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Торги проводятся в электронной форме на электронной площадке АукционПРО </w:t>
            </w:r>
            <w:r>
              <w:t xml:space="preserve">, размещенной на сайте </w:t>
            </w:r>
            <w:r>
              <w:t xml:space="preserve">a</w:t>
            </w:r>
            <w:r>
              <w:t xml:space="preserve">u</w:t>
            </w:r>
            <w:r>
              <w:t xml:space="preserve">-</w:t>
            </w:r>
            <w:r>
              <w:t xml:space="preserve">p</w:t>
            </w:r>
            <w:r>
              <w:t xml:space="preserve">r</w:t>
            </w:r>
            <w:r>
              <w:t xml:space="preserve">o</w:t>
            </w:r>
            <w:r>
              <w:t xml:space="preserve">.</w:t>
            </w:r>
            <w:r>
              <w:t xml:space="preserve">r</w:t>
            </w:r>
            <w:r>
              <w:t xml:space="preserve">u</w:t>
            </w:r>
            <w:r>
              <w:t xml:space="preserve"> </w:t>
            </w:r>
            <w:r>
              <w:t xml:space="preserve"> в сети Интернет.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6.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Размер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Лот № 1:</w:t>
            </w:r>
            <w:r>
              <w:rPr>
                <w:i/>
              </w:rPr>
              <w:t xml:space="preserve">10 %</w:t>
            </w:r>
            <w:r/>
            <w:r/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7.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  <w:rPr>
                <w:lang w:val="en-US"/>
              </w:rPr>
            </w:pPr>
            <w:r>
              <w:t xml:space="preserve">1. Срок внесения задатка - </w:t>
            </w:r>
            <w:r>
              <w:rPr>
                <w:lang w:val="en-US"/>
              </w:rPr>
              <w:t xml:space="preserve">не позднее даты окончания с</w:t>
            </w:r>
            <w:r>
              <w:rPr>
                <w:lang w:val="en-US"/>
              </w:rPr>
              <w:t xml:space="preserve">рока приема заявок</w:t>
            </w:r>
            <w:r>
              <w:t xml:space="preserve"> </w:t>
            </w:r>
            <w:r>
              <w:t xml:space="preserve">на участие в торгах</w:t>
            </w:r>
            <w:r>
              <w:rPr>
                <w:lang w:val="en-US"/>
              </w:rPr>
              <w:t xml:space="preserve">. 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3"/>
            </w:pPr>
            <w:r>
              <w:t xml:space="preserve">2. Внесение задатка </w:t>
            </w:r>
            <w:r>
              <w:t xml:space="preserve">осуществляется </w:t>
            </w:r>
            <w:r>
              <w:t xml:space="preserve">по следующим реквизитам: </w:t>
            </w:r>
            <w:r/>
          </w:p>
          <w:p>
            <w:pPr>
              <w:pStyle w:val="833"/>
            </w:pPr>
            <w:r>
              <w:t xml:space="preserve">Сивакова Ольга Николаевна     </w:t>
            </w:r>
            <w:r/>
          </w:p>
          <w:p>
            <w:pPr>
              <w:pStyle w:val="833"/>
            </w:pPr>
            <w:r/>
            <w:r/>
          </w:p>
          <w:p>
            <w:pPr>
              <w:pStyle w:val="833"/>
            </w:pPr>
            <w:r>
              <w:t xml:space="preserve">40817810850223686829             Задатковый</w:t>
            </w:r>
            <w:r/>
          </w:p>
          <w:p>
            <w:pPr>
              <w:pStyle w:val="833"/>
            </w:pPr>
            <w:r/>
            <w:r/>
          </w:p>
          <w:p>
            <w:pPr>
              <w:pStyle w:val="833"/>
            </w:pPr>
            <w:r>
              <w:t xml:space="preserve">ФИЛИАЛ "ЦЕНТРАЛЬНЫЙ" ПАО "СОВКОМБАНК"</w:t>
            </w:r>
            <w:r/>
          </w:p>
          <w:p>
            <w:pPr>
              <w:pStyle w:val="833"/>
            </w:pPr>
            <w:r/>
            <w:r/>
          </w:p>
          <w:p>
            <w:pPr>
              <w:pStyle w:val="833"/>
            </w:pPr>
            <w:r>
              <w:t xml:space="preserve">633011, РОССИЙСКАЯ ФЕДЕРАЦИЯ, НОВОСИБИРСКАЯ ОБЛ,</w:t>
            </w:r>
            <w:r/>
          </w:p>
          <w:p>
            <w:pPr>
              <w:pStyle w:val="833"/>
            </w:pPr>
            <w:r/>
            <w:r/>
          </w:p>
          <w:p>
            <w:pPr>
              <w:pStyle w:val="833"/>
            </w:pPr>
            <w:r>
              <w:t xml:space="preserve">БЕРДСК Г, ПОПОВА УЛ, 11 Телефон: 8-800-100-00-06</w:t>
            </w:r>
            <w:r/>
          </w:p>
          <w:p>
            <w:pPr>
              <w:pStyle w:val="833"/>
            </w:pPr>
            <w:r/>
            <w:r/>
          </w:p>
          <w:p>
            <w:pPr>
              <w:pStyle w:val="833"/>
            </w:pPr>
            <w:r>
              <w:t xml:space="preserve">БИК 045004763 ИНН 4401116480 ОГРН 1144400000425</w:t>
            </w:r>
            <w:r/>
          </w:p>
          <w:p>
            <w:pPr>
              <w:pStyle w:val="833"/>
            </w:pPr>
            <w:r/>
            <w:r/>
          </w:p>
          <w:p>
            <w:pPr>
              <w:pStyle w:val="833"/>
            </w:pPr>
            <w:r>
              <w:t xml:space="preserve">Корр/счет 30101810150040000763</w:t>
            </w:r>
            <w:r/>
          </w:p>
          <w:p>
            <w:pPr>
              <w:pStyle w:val="833"/>
            </w:pPr>
            <w:r/>
            <w:r/>
          </w:p>
          <w:p>
            <w:pPr>
              <w:pStyle w:val="833"/>
            </w:pPr>
            <w:r>
              <w:t xml:space="preserve">КПП 544543001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8.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Шаг аукциона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Лот № 1:</w:t>
            </w:r>
            <w:r>
              <w:rPr>
                <w:i/>
              </w:rPr>
              <w:t xml:space="preserve">10 %</w:t>
            </w:r>
            <w:r/>
            <w:r/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9.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Сообщение о продаже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Сообщение о продаже имущества публикуется в газете «Коммерсантъ», а также размещается на Едином федеральном реестре сведен</w:t>
            </w:r>
            <w:r>
              <w:t xml:space="preserve">ий о банкротстве не позднее, чем за 30 дней до даты проведения торгов</w:t>
            </w:r>
            <w:r>
              <w:rPr>
                <w:i/>
              </w:rPr>
              <w:t xml:space="preserve">.</w:t>
            </w:r>
            <w:r/>
          </w:p>
          <w:p>
            <w:pPr>
              <w:pStyle w:val="833"/>
            </w:pPr>
            <w:r>
              <w:t xml:space="preserve">Текст сообщения должен содержать следующие сведения:</w:t>
            </w:r>
            <w:r/>
          </w:p>
          <w:p>
            <w:pPr>
              <w:pStyle w:val="833"/>
            </w:pPr>
            <w: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</w:p>
          <w:p>
            <w:pPr>
              <w:pStyle w:val="833"/>
            </w:pPr>
            <w:r>
              <w:t xml:space="preserve">сведения о форме проведения торгов и форме представления предложений о цене имущества;</w:t>
            </w:r>
            <w:r/>
          </w:p>
          <w:p>
            <w:pPr>
              <w:pStyle w:val="833"/>
            </w:pPr>
            <w:r>
              <w:t xml:space="preserve">порядок, место, срок и время представления заявок на участие в торгах и</w:t>
            </w:r>
            <w:r>
              <w:t xml:space="preserve"> предложений о цене имущества (даты и время начала и окончания представления указанных заявок, дата и время начала предста</w:t>
            </w:r>
            <w:r>
              <w:t xml:space="preserve">вления указанных предложений); </w:t>
            </w:r>
            <w:r/>
          </w:p>
          <w:p>
            <w:pPr>
              <w:pStyle w:val="833"/>
            </w:pPr>
            <w: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</w:p>
          <w:p>
            <w:pPr>
              <w:pStyle w:val="833"/>
            </w:pPr>
            <w:r>
              <w:t xml:space="preserve">размер задатка, сроки и порядок внесения задатка, реквизиты счетов, на которые вноси</w:t>
            </w:r>
            <w:r>
              <w:t xml:space="preserve">тся задаток;</w:t>
            </w:r>
            <w:r/>
          </w:p>
          <w:p>
            <w:pPr>
              <w:pStyle w:val="833"/>
            </w:pPr>
            <w:r>
              <w:t xml:space="preserve">начальная цена продажи имущества;</w:t>
            </w:r>
            <w:r/>
          </w:p>
          <w:p>
            <w:pPr>
              <w:pStyle w:val="833"/>
            </w:pPr>
            <w:r>
              <w:t xml:space="preserve">величина повышения начальной цены продажи имущества ("шаг аукциона");</w:t>
            </w:r>
            <w:r/>
          </w:p>
          <w:p>
            <w:pPr>
              <w:pStyle w:val="833"/>
            </w:pPr>
            <w:r>
              <w:t xml:space="preserve">порядок и критерии выявления победит</w:t>
            </w:r>
            <w:r>
              <w:t xml:space="preserve">еля торгов;</w:t>
            </w:r>
            <w:r/>
          </w:p>
          <w:p>
            <w:pPr>
              <w:pStyle w:val="833"/>
            </w:pPr>
            <w:r>
              <w:t xml:space="preserve">дата, время и место подведения результатов торгов;</w:t>
            </w:r>
            <w:r/>
          </w:p>
          <w:p>
            <w:pPr>
              <w:pStyle w:val="833"/>
            </w:pPr>
            <w:r>
              <w:t xml:space="preserve">порядок и срок заключения договора купли-продажи имущества;</w:t>
            </w:r>
            <w:r/>
          </w:p>
          <w:p>
            <w:pPr>
              <w:pStyle w:val="833"/>
            </w:pPr>
            <w:r>
              <w:t xml:space="preserve">сроки платежей, реквизиты счетов, на которые вносятся платежи;</w:t>
            </w:r>
            <w:r/>
          </w:p>
          <w:p>
            <w:pPr>
              <w:pStyle w:val="833"/>
            </w:pPr>
            <w: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</w:p>
          <w:p>
            <w:pPr>
              <w:pStyle w:val="833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10.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Заявка на участие в торгах составляется в произвольной форме на русском языке и должна содержать следующие сведения:</w:t>
            </w:r>
            <w:r/>
          </w:p>
          <w:p>
            <w:pPr>
              <w:pStyle w:val="833"/>
            </w:pPr>
            <w:r>
              <w:t xml:space="preserve">а) наи</w:t>
            </w:r>
            <w:r>
              <w:t xml:space="preserve">менование, организационно-правовая форма, место нахождения, почтовый адрес заявителя (для юридического лица);</w:t>
            </w:r>
            <w:r/>
          </w:p>
          <w:p>
            <w:pPr>
              <w:pStyle w:val="833"/>
            </w:pPr>
            <w:r>
              <w:t xml:space="preserve">б) фамилия, имя, отчество, паспортные данные, сведения о месте жительства заявителя (для физического лица);</w:t>
            </w:r>
            <w:r/>
          </w:p>
          <w:p>
            <w:pPr>
              <w:pStyle w:val="833"/>
            </w:pPr>
            <w:r>
              <w:t xml:space="preserve">в) номер контактного телефона, адре</w:t>
            </w:r>
            <w:r>
              <w:t xml:space="preserve">с электронной почты за</w:t>
            </w:r>
            <w:r>
              <w:t xml:space="preserve">я</w:t>
            </w:r>
            <w:r>
              <w:t xml:space="preserve">вителя</w:t>
            </w:r>
            <w:r>
              <w:t xml:space="preserve">; </w:t>
            </w:r>
            <w:r/>
          </w:p>
          <w:p>
            <w:pPr>
              <w:pStyle w:val="833"/>
            </w:pPr>
            <w:r>
              <w:t xml:space="preserve">г) сведения о наличии или об отсутствии заинтересованности заявителя по отношению к должнику, кредиторам, арбит</w:t>
            </w:r>
            <w:r>
              <w:t xml:space="preserve">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</w:p>
          <w:p>
            <w:pPr>
              <w:pStyle w:val="833"/>
            </w:pPr>
            <w:r>
              <w:t xml:space="preserve">Заявка на участие в торгах направляется с помощью программно-аппаратных средств сайта электронной площадки, на к</w:t>
            </w:r>
            <w:r>
              <w:t xml:space="preserve">оторой проводятся торги, в форме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3"/>
            </w:pPr>
            <w:r>
              <w:t xml:space="preserve">Для участия в от</w:t>
            </w:r>
            <w:r>
              <w:t xml:space="preserve">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</w:t>
            </w:r>
            <w:r>
              <w:t xml:space="preserve">явитель вправе направить задаток на счета, указанные в электронном сообщении о продаже, без представления подписанного д</w:t>
            </w:r>
            <w:r>
              <w:t xml:space="preserve">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  <w:r/>
          </w:p>
          <w:p>
            <w:pPr>
              <w:pStyle w:val="833"/>
            </w:pPr>
            <w:r>
              <w:t xml:space="preserve"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</w:t>
            </w:r>
            <w:r>
              <w:t xml:space="preserve">дписанного квалифицированной электронной подписью заявителя.</w:t>
            </w:r>
            <w:r/>
          </w:p>
          <w:p>
            <w:pPr>
              <w:pStyle w:val="833"/>
            </w:pPr>
            <w:r>
              <w:t xml:space="preserve">Заявитель вправе изменить заявку на участие в торгах не позднее окончания срока представления </w:t>
            </w:r>
            <w:r>
              <w:t xml:space="preserve">заявок на участие в торгах путем представления новой заявки, при этом первоначальная заявка должна быть отозвана.</w:t>
            </w:r>
            <w:r/>
          </w:p>
          <w:p>
            <w:pPr>
              <w:pStyle w:val="833"/>
            </w:pPr>
            <w:r>
              <w:t xml:space="preserve">В течение тридцати минут с м</w:t>
            </w:r>
            <w:r>
              <w:t xml:space="preserve">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</w:t>
            </w:r>
            <w:r>
              <w:t xml:space="preserve">трации заявки с указанием порядкового номера, даты и точного времени ее представления.</w:t>
            </w:r>
            <w:r/>
          </w:p>
          <w:p>
            <w:pPr>
              <w:pStyle w:val="833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Срок представле</w:t>
            </w:r>
            <w:r>
              <w:t xml:space="preserve">ния зая</w:t>
            </w:r>
            <w:r>
              <w:t xml:space="preserve">вок на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  <w:r/>
          </w:p>
          <w:p>
            <w:pPr>
              <w:pStyle w:val="833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Определение участников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Не п</w:t>
            </w:r>
            <w:r>
              <w:t xml:space="preserve">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</w:t>
            </w:r>
            <w:r>
              <w:t xml:space="preserve">нчания срока представления заявок.</w:t>
            </w:r>
            <w:r/>
          </w:p>
          <w:p>
            <w:pPr>
              <w:pStyle w:val="833"/>
            </w:pPr>
            <w:r>
              <w:t xml:space="preserve">Организатор торгов посредством программно-аппаратных средств сайта формирует протокол об определении участников торгов не позднее</w:t>
            </w:r>
            <w:r>
              <w:t xml:space="preserve">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  <w:r/>
          </w:p>
          <w:p>
            <w:pPr>
              <w:pStyle w:val="833"/>
            </w:pPr>
            <w:r>
              <w:t xml:space="preserve">В течение пяти календарных дней со дня подписания и направления протокола об определении уч</w:t>
            </w:r>
            <w:r>
              <w:t xml:space="preserve">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</w:t>
            </w:r>
            <w:r>
              <w:t xml:space="preserve">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  <w:r/>
          </w:p>
          <w:p>
            <w:pPr>
              <w:pStyle w:val="833"/>
            </w:pPr>
            <w:r>
              <w:t xml:space="preserve">К участию в торгах допускают</w:t>
            </w:r>
            <w:r>
              <w:t xml:space="preserve">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</w:p>
          <w:p>
            <w:pPr>
              <w:pStyle w:val="833"/>
            </w:pPr>
            <w:r>
              <w:t xml:space="preserve">Решение об отказе в допуске заявителя </w:t>
            </w:r>
            <w:r>
              <w:t xml:space="preserve">к участию в торгах принимается в случае, если:</w:t>
            </w:r>
            <w:r/>
          </w:p>
          <w:p>
            <w:pPr>
              <w:pStyle w:val="833"/>
            </w:pPr>
            <w: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</w:p>
          <w:p>
            <w:pPr>
              <w:pStyle w:val="833"/>
            </w:pPr>
            <w:r>
              <w:t xml:space="preserve">- представленные заявителем документы не соответствуют установленным к ним требованиям и</w:t>
            </w:r>
            <w:r>
              <w:t xml:space="preserve">ли недостоверны;</w:t>
            </w:r>
            <w:r/>
          </w:p>
          <w:p>
            <w:pPr>
              <w:pStyle w:val="833"/>
            </w:pPr>
            <w: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В торгах могут принимать участие только лица, признанные участниками торгов. Торги проводятся на электронн</w:t>
            </w:r>
            <w:r>
              <w:t xml:space="preserve">ой площадке в день и время, указанные в сообщении о продаже.</w:t>
            </w:r>
            <w:r/>
          </w:p>
          <w:p>
            <w:pPr>
              <w:pStyle w:val="833"/>
            </w:pPr>
            <w: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</w:t>
            </w:r>
            <w:r>
              <w:t xml:space="preserve"> </w:t>
            </w:r>
            <w:r>
              <w:t xml:space="preserve">с указанием точ</w:t>
            </w:r>
            <w:r>
              <w:t xml:space="preserve">ного времени их поступления, а также времени, оставшегося до истечения срока представления таких предложений. </w:t>
            </w:r>
            <w:r/>
          </w:p>
          <w:p>
            <w:pPr>
              <w:pStyle w:val="833"/>
            </w:pPr>
            <w:r>
              <w:t xml:space="preserve">Торги проводятся путем повышения начальной цены продажи имущества на величину, равную "шагу аукциона".</w:t>
            </w:r>
            <w:r/>
          </w:p>
          <w:p>
            <w:pPr>
              <w:pStyle w:val="833"/>
            </w:pPr>
            <w:r>
              <w:t xml:space="preserve">Если в течение одного часа с момента начала представления предложений о цене не пост</w:t>
            </w:r>
            <w:r>
              <w:t xml:space="preserve">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поступления предложения</w:t>
            </w:r>
            <w:r>
              <w:t xml:space="preserve">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  <w:r/>
          </w:p>
          <w:p>
            <w:pPr>
              <w:pStyle w:val="833"/>
            </w:pPr>
            <w:r>
              <w:t xml:space="preserve">Если в течение тридцати минут после представления последнего предложения о цене (не учитывая отклоненных</w:t>
            </w:r>
            <w:r>
              <w:t xml:space="preserve">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/>
          </w:p>
          <w:p>
            <w:pPr>
              <w:pStyle w:val="833"/>
            </w:pPr>
            <w:r>
              <w:t xml:space="preserve">Во время проведения торгов с помощью программно-аппаратных средств с</w:t>
            </w:r>
            <w:r>
              <w:t xml:space="preserve">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  <w:r/>
          </w:p>
          <w:p>
            <w:pPr>
              <w:pStyle w:val="833"/>
            </w:pPr>
            <w:r>
              <w:t xml:space="preserve">а) предложение о цене представлено по истечении установленного срока представления предложений о цене;</w:t>
            </w:r>
            <w:r/>
          </w:p>
          <w:p>
            <w:pPr>
              <w:pStyle w:val="833"/>
            </w:pPr>
            <w: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/>
          </w:p>
          <w:p>
            <w:pPr>
              <w:pStyle w:val="833"/>
            </w:pPr>
            <w:r>
              <w:t xml:space="preserve">в) одним участником представлено второе предложение о цене подряд при отсутствии предложений других участников</w:t>
            </w:r>
            <w:r>
              <w:t xml:space="preserve"> торгов.</w:t>
            </w:r>
            <w:r/>
          </w:p>
          <w:p>
            <w:pPr>
              <w:pStyle w:val="833"/>
            </w:pPr>
            <w:r>
              <w:t xml:space="preserve">Выигравшим аукцион признается участник, предложивший наиболее высокую цену за продаваемое имущество.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</w:t>
            </w:r>
            <w:r>
              <w:t xml:space="preserve">кола о результатах проведения торгов.</w:t>
            </w:r>
            <w:r/>
          </w:p>
          <w:p>
            <w:pPr>
              <w:pStyle w:val="833"/>
            </w:pPr>
            <w:r>
              <w:t xml:space="preserve">Организатор торгов рассматривает, подписывает квалифицированной электронной подписью и направляет оператору</w:t>
            </w:r>
            <w:r>
              <w:t xml:space="preserve">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  <w:r/>
          </w:p>
          <w:p>
            <w:pPr>
              <w:pStyle w:val="833"/>
            </w:pPr>
            <w:r>
              <w:t xml:space="preserve">Протокол о результатах проведения торгов размещается оператором электронной площадки на электронной площадке.</w:t>
            </w:r>
            <w:r/>
          </w:p>
          <w:p>
            <w:pPr>
              <w:pStyle w:val="833"/>
            </w:pPr>
            <w:r>
              <w:t xml:space="preserve"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</w:t>
            </w:r>
            <w:r>
              <w:t xml:space="preserve">ктронной почты, указанный в заявке на участие в торгах.</w:t>
            </w:r>
            <w:r/>
          </w:p>
          <w:p>
            <w:pPr>
              <w:pStyle w:val="833"/>
            </w:pPr>
            <w:r>
              <w:t xml:space="preserve"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  <w:r/>
          </w:p>
          <w:p>
            <w:pPr>
              <w:pStyle w:val="833"/>
            </w:pPr>
            <w:r>
              <w:t xml:space="preserve">Оператором эле</w:t>
            </w:r>
            <w:r>
              <w:t xml:space="preserve">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</w:p>
          <w:p>
            <w:pPr>
              <w:pStyle w:val="833"/>
            </w:pPr>
            <w:r>
              <w:t xml:space="preserve">окончания срока пред</w:t>
            </w:r>
            <w:r>
              <w:t xml:space="preserve">ставления заявок на участие в торгах при отсутствии заявок на участие в торгах;</w:t>
            </w:r>
            <w:r/>
          </w:p>
          <w:p>
            <w:pPr>
              <w:pStyle w:val="833"/>
            </w:pPr>
            <w:r>
              <w:t xml:space="preserve"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</w:t>
            </w:r>
            <w:r>
              <w:t xml:space="preserve">тник.</w:t>
            </w:r>
            <w:r/>
          </w:p>
          <w:p>
            <w:pPr>
              <w:pStyle w:val="833"/>
            </w:pPr>
            <w:r>
              <w:t xml:space="preserve">Организат</w:t>
            </w:r>
            <w: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</w:p>
          <w:p>
            <w:pPr>
              <w:pStyle w:val="833"/>
            </w:pPr>
            <w: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</w:p>
          <w:p>
            <w:pPr>
              <w:pStyle w:val="833"/>
            </w:pPr>
            <w:r>
              <w:t xml:space="preserve">Не позднее тридцати минут после размещения на электронной площадке решения организатор торгов посредством программно-аппаратных </w:t>
            </w:r>
            <w:r>
              <w:t xml:space="preserve">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3"/>
            </w:pPr>
            <w:r>
              <w:t xml:space="preserve"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</w:t>
            </w:r>
            <w:r>
              <w:t xml:space="preserve">имущества заключается финансовым</w:t>
            </w:r>
            <w:r>
              <w:t xml:space="preserve"> управляющим с этим участником торгов в соответствии с представленным им предложением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Порядок и срок заключения договора купли-пр</w:t>
            </w:r>
            <w:r>
              <w:t xml:space="preserve">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В течение пяти дней с даты </w:t>
            </w:r>
            <w:r>
              <w:t xml:space="preserve">утверждения протокола финансовый</w:t>
            </w:r>
            <w:r>
              <w:t xml:space="preserve">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</w:p>
          <w:p>
            <w:pPr>
              <w:pStyle w:val="833"/>
            </w:pPr>
            <w: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</w:p>
          <w:p>
            <w:pPr>
              <w:pStyle w:val="833"/>
            </w:pPr>
            <w:r>
              <w:t xml:space="preserve">В случае отказа или уклонения победителя торгов от подписания догово</w:t>
            </w:r>
            <w:r>
              <w:t xml:space="preserve">ра купли-продажи имущества в течение пяти дней со дня п</w:t>
            </w:r>
            <w:r>
              <w:t xml:space="preserve">олучения предложения финансового</w:t>
            </w:r>
            <w:r>
              <w:t xml:space="preserve"> управляющего о заключении такого договора внесенный з</w:t>
            </w:r>
            <w:r>
              <w:t xml:space="preserve">адаток ему не возвращается и финансовый</w:t>
            </w:r>
            <w:r>
              <w:t xml:space="preserve">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Суммы внесенных заявителями задатков возвращаются всем заявителям, за иск</w:t>
            </w:r>
            <w:r>
              <w:t xml:space="preserve">лючением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  <w:rPr>
                <w:highlight w:val="none"/>
              </w:rPr>
            </w:pPr>
            <w: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>
              <w:rPr>
                <w:highlight w:val="none"/>
              </w:rPr>
            </w:r>
          </w:p>
          <w:p>
            <w:r>
              <w:rPr>
                <w:highlight w:val="none"/>
              </w:rPr>
              <w:t xml:space="preserve">Сивакова Ольга Николаевна     11 09 687102</w:t>
            </w:r>
            <w:r/>
          </w:p>
          <w:p>
            <w:r>
              <w:rPr>
                <w:highlight w:val="none"/>
              </w:rPr>
            </w:r>
            <w:r/>
          </w:p>
          <w:p>
            <w:r>
              <w:rPr>
                <w:highlight w:val="none"/>
              </w:rPr>
              <w:t xml:space="preserve">40817810850223686829             Задатковый</w:t>
            </w:r>
            <w:r/>
          </w:p>
          <w:p>
            <w:r>
              <w:rPr>
                <w:highlight w:val="none"/>
              </w:rPr>
            </w:r>
            <w:r/>
          </w:p>
          <w:p>
            <w:r>
              <w:rPr>
                <w:highlight w:val="none"/>
              </w:rPr>
              <w:t xml:space="preserve">ФИЛИАЛ "ЦЕНТРАЛЬНЫЙ" ПАО "СОВКОМБАНК"</w:t>
            </w:r>
            <w:r/>
          </w:p>
          <w:p>
            <w:r>
              <w:rPr>
                <w:highlight w:val="none"/>
              </w:rPr>
            </w:r>
            <w:r/>
          </w:p>
          <w:p>
            <w:r>
              <w:rPr>
                <w:highlight w:val="none"/>
              </w:rPr>
              <w:t xml:space="preserve">633011, РОССИЙСКАЯ ФЕДЕРАЦИЯ, НОВОСИБИРСКАЯ ОБЛ,</w:t>
            </w:r>
            <w:r/>
          </w:p>
          <w:p>
            <w:r>
              <w:rPr>
                <w:highlight w:val="none"/>
              </w:rPr>
            </w:r>
            <w:r/>
          </w:p>
          <w:p>
            <w:r>
              <w:rPr>
                <w:highlight w:val="none"/>
              </w:rPr>
              <w:t xml:space="preserve">БЕРДСК Г, ПОПОВА УЛ, 11 Телефон: 8-800-100-00-06</w:t>
            </w:r>
            <w:r/>
          </w:p>
          <w:p>
            <w:r>
              <w:rPr>
                <w:highlight w:val="none"/>
              </w:rPr>
            </w:r>
            <w:r/>
          </w:p>
          <w:p>
            <w:r>
              <w:rPr>
                <w:highlight w:val="none"/>
              </w:rPr>
              <w:t xml:space="preserve">БИК 045004763 ИНН 4401116480 ОГРН 1144400000425</w:t>
            </w:r>
            <w:r/>
          </w:p>
          <w:p>
            <w:r>
              <w:rPr>
                <w:highlight w:val="none"/>
              </w:rPr>
            </w:r>
            <w:r/>
          </w:p>
          <w:p>
            <w:r>
              <w:rPr>
                <w:highlight w:val="none"/>
              </w:rPr>
              <w:t xml:space="preserve">Корр/счет 30101810150040000763</w:t>
            </w:r>
            <w:r/>
          </w:p>
          <w:p>
            <w:r>
              <w:rPr>
                <w:highlight w:val="none"/>
              </w:rPr>
            </w:r>
            <w:r/>
          </w:p>
          <w:p>
            <w:r>
              <w:rPr>
                <w:highlight w:val="none"/>
              </w:rPr>
              <w:t xml:space="preserve">КПП 544543001</w:t>
            </w:r>
            <w:r>
              <w:rPr>
                <w:highlight w:val="none"/>
              </w:rPr>
            </w:r>
            <w:r/>
          </w:p>
          <w:p>
            <w:pPr>
              <w:pStyle w:val="833"/>
            </w:pPr>
            <w:r>
              <w:t xml:space="preserve">При заключении договора с лицом, выигравшим торги, сумма внесенного им задатка засчитывается в счет исполнения договора.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Обяз</w:t>
            </w:r>
            <w:r>
              <w:t xml:space="preserve">ательными условиями до</w:t>
            </w:r>
            <w:r>
              <w:t xml:space="preserve">говора купли-продажи имущества</w:t>
            </w:r>
            <w:r>
              <w:t xml:space="preserve"> являются:</w:t>
            </w:r>
            <w:r/>
          </w:p>
          <w:p>
            <w:pPr>
              <w:pStyle w:val="833"/>
            </w:pPr>
            <w:r>
              <w:t xml:space="preserve">сведения об имуществе</w:t>
            </w:r>
            <w:r>
              <w:t xml:space="preserve">, его составе, харак</w:t>
            </w:r>
            <w:r>
              <w:t xml:space="preserve">теристиках, описание имущества</w:t>
            </w:r>
            <w:r>
              <w:t xml:space="preserve">;</w:t>
            </w:r>
            <w:r/>
          </w:p>
          <w:p>
            <w:pPr>
              <w:pStyle w:val="833"/>
            </w:pPr>
            <w:r>
              <w:t xml:space="preserve">цена продажи имущества</w:t>
            </w:r>
            <w:r>
              <w:t xml:space="preserve">;</w:t>
            </w:r>
            <w:r/>
          </w:p>
          <w:p>
            <w:pPr>
              <w:pStyle w:val="833"/>
            </w:pPr>
            <w:r>
              <w:t xml:space="preserve">пор</w:t>
            </w:r>
            <w:r>
              <w:t xml:space="preserve">ядок и срок передачи имущества</w:t>
            </w:r>
            <w:r>
              <w:t xml:space="preserve"> покупателю;</w:t>
            </w:r>
            <w:r/>
          </w:p>
          <w:p>
            <w:pPr>
              <w:pStyle w:val="833"/>
            </w:pPr>
            <w:r>
              <w:t xml:space="preserve">сведения о наличии или об отсутствии обр</w:t>
            </w:r>
            <w:r>
              <w:t xml:space="preserve">еменении в отношении имущества</w:t>
            </w:r>
            <w:r>
              <w:t xml:space="preserve">, в том числе публичного сервитута;</w:t>
            </w:r>
            <w:r/>
          </w:p>
          <w:p>
            <w:pPr>
              <w:pStyle w:val="833"/>
            </w:pPr>
            <w:r>
              <w:t xml:space="preserve">иные предусмотренные законодательством Российской Федерации условия.</w:t>
            </w:r>
            <w:r/>
          </w:p>
          <w:p>
            <w:pPr>
              <w:pStyle w:val="833"/>
            </w:pPr>
            <w:r>
              <w:t xml:space="preserve">Передача имущества финансовым</w:t>
            </w:r>
            <w:r>
              <w:t xml:space="preserve"> управляющим и принятие его покупателем осуществляются по передаточному акту, подписываемому сторонами</w:t>
            </w:r>
            <w:r>
              <w:t xml:space="preserve"> и оформляемому в соответствии с </w:t>
            </w:r>
            <w:r>
              <w:fldChar w:fldCharType="begin"/>
            </w:r>
            <w:r>
              <w:instrText xml:space="preserve"> HYPERLINK "consultantplus://offline/ref=C170E87E5106903B2C2693164E83ABCA2276C913842C8ACC75FF6C560D0667AC2FE2ED39A0D15019R9r5M" </w:instrText>
            </w:r>
            <w:r>
              <w:fldChar w:fldCharType="separate"/>
            </w:r>
            <w:r>
              <w:rPr>
                <w:rStyle w:val="839"/>
                <w:color w:val="000000"/>
                <w:u w:val="none"/>
              </w:rPr>
              <w:t xml:space="preserve">законодательством</w:t>
            </w:r>
            <w:r>
              <w:rPr>
                <w:rStyle w:val="839"/>
                <w:color w:val="000000"/>
                <w:u w:val="none"/>
              </w:rPr>
              <w:fldChar w:fldCharType="end"/>
            </w:r>
            <w:r>
              <w:t xml:space="preserve"> Российской Федерации.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</w:t>
            </w:r>
            <w:r>
              <w:t xml:space="preserve">по результатам торгов финансовый</w:t>
            </w:r>
            <w:r>
              <w:t xml:space="preserve"> управляющий в течение двух дней после завершения срока, установле</w:t>
            </w:r>
            <w:r>
              <w:t xml:space="preserve">нного для принятия решений о признании торгов несостоявшими</w:t>
            </w:r>
            <w:r>
              <w:t xml:space="preserve">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  <w:r/>
          </w:p>
          <w:p>
            <w:pPr>
              <w:pStyle w:val="833"/>
            </w:pPr>
            <w: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pPr>
              <w:pStyle w:val="833"/>
            </w:pPr>
            <w:r>
              <w:t xml:space="preserve">Начальная цена продажи имущества на повторных торгах устанавливается на десять процентов ниже начальной цены</w:t>
            </w:r>
            <w:r>
              <w:t xml:space="preserve"> продажи имущества, установленной на первоначальных торгах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В случае, если повторные торги по продаже имущества должника признаны несостоявш</w:t>
            </w:r>
            <w: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</w:p>
          <w:p>
            <w:pPr>
              <w:pStyle w:val="833"/>
            </w:pPr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  <w:r/>
          </w:p>
          <w:p>
            <w:pPr>
              <w:pStyle w:val="833"/>
            </w:pPr>
            <w: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</w:p>
          <w:p>
            <w:pPr>
              <w:pStyle w:val="833"/>
            </w:pPr>
            <w:r>
              <w:t xml:space="preserve">Величина снижения начальной цены продажи имущества должника - 10 %.</w:t>
            </w:r>
            <w:r/>
          </w:p>
          <w:p>
            <w:pPr>
              <w:pStyle w:val="833"/>
            </w:pPr>
            <w: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</w:p>
          <w:p>
            <w:pPr>
              <w:pStyle w:val="833"/>
            </w:pPr>
            <w:r>
              <w:t xml:space="preserve">Сообщение о продаже имущества посредством публичного предложения публикуется в газете «Коммерсантъ», а также размеща</w:t>
            </w:r>
            <w:r>
              <w:t xml:space="preserve">ется на Едином федеральном реестре сведений о банкротстве за 3 дней до даты начала приема заяв</w:t>
            </w:r>
            <w: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</w:p>
          <w:p>
            <w:pPr>
              <w:pStyle w:val="833"/>
            </w:pPr>
            <w: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</w:t>
            </w:r>
            <w:r>
              <w:t xml:space="preserve">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</w:t>
            </w:r>
            <w:r>
              <w:t xml:space="preserve">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</w:t>
            </w:r>
            <w:r>
              <w:t xml:space="preserve">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</w:t>
            </w:r>
            <w:r>
              <w:t xml:space="preserve">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</w:t>
            </w:r>
            <w:r>
              <w:t xml:space="preserve">, установлен</w:t>
            </w:r>
            <w: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</w:p>
          <w:p>
            <w:pPr>
              <w:pStyle w:val="833"/>
            </w:pPr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/>
          </w:p>
          <w:p>
            <w:pPr>
              <w:pStyle w:val="833"/>
            </w:pPr>
            <w:r>
              <w:t xml:space="preserve">При участии в торгах посредством публичного предложения заявитель обязан обеспечить поступление задатка на счета,</w:t>
            </w:r>
            <w:r>
              <w:t xml:space="preserve">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</w:p>
          <w:p>
            <w:pPr>
              <w:pStyle w:val="833"/>
            </w:pPr>
            <w:r>
              <w:t xml:space="preserve">Заявки на участие в торгах, поступившие в т</w:t>
            </w:r>
            <w: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</w:p>
          <w:p>
            <w:pPr>
              <w:pStyle w:val="833"/>
            </w:pPr>
            <w:r>
              <w:t xml:space="preserve">Определение участник</w:t>
            </w:r>
            <w:r>
              <w:t xml:space="preserve">ов торгов, проводимых в форме публичного предложения осуществляется в следующем порядке:</w:t>
            </w:r>
            <w:r/>
          </w:p>
          <w:p>
            <w:pPr>
              <w:pStyle w:val="833"/>
            </w:pPr>
            <w: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</w:t>
            </w:r>
            <w:r>
              <w:t xml:space="preserve">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</w:t>
            </w:r>
            <w:r>
              <w:t xml:space="preserve"> одного из следующих случаев:</w:t>
            </w:r>
            <w:r/>
          </w:p>
          <w:p>
            <w:pPr>
              <w:pStyle w:val="833"/>
            </w:pPr>
            <w: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r>
              <w:t xml:space="preserve">конк</w:t>
            </w:r>
            <w:r>
              <w:t xml:space="preserve">урсным кредитором предмета залога за собой;</w:t>
            </w:r>
            <w:r/>
          </w:p>
          <w:p>
            <w:pPr>
              <w:pStyle w:val="833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3"/>
            </w:pPr>
            <w:r>
              <w:t xml:space="preserve">Если имеются</w:t>
            </w:r>
            <w:r>
              <w:t xml:space="preserve">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</w:t>
            </w:r>
            <w:r>
              <w:t xml:space="preserve">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</w:p>
          <w:p>
            <w:pPr>
              <w:pStyle w:val="833"/>
            </w:pPr>
            <w:r>
              <w:t xml:space="preserve">завершения торгов вследствие оставления конкурсным кредитором предмета залога за собой;</w:t>
            </w:r>
            <w:r/>
          </w:p>
          <w:p>
            <w:pPr>
              <w:pStyle w:val="833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3"/>
            </w:pPr>
            <w:r>
              <w:t xml:space="preserve"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</w:t>
            </w:r>
            <w:r>
              <w:t xml:space="preserve">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</w:p>
          <w:p>
            <w:pPr>
              <w:pStyle w:val="833"/>
            </w:pPr>
            <w:r>
              <w:t xml:space="preserve">получения от организатора торгов (по окончании любого периода проведения торгов ил</w:t>
            </w:r>
            <w:r>
              <w:t xml:space="preserve">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</w:t>
            </w:r>
            <w:r>
              <w:t xml:space="preserve">один участник;</w:t>
            </w:r>
            <w:r/>
          </w:p>
          <w:p>
            <w:pPr>
              <w:pStyle w:val="833"/>
            </w:pPr>
            <w: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</w:p>
          <w:p>
            <w:pPr>
              <w:pStyle w:val="833"/>
            </w:pPr>
            <w:r>
              <w:t xml:space="preserve">окончания последнего периода проведения торгов или завершения торгов вследствие поступления электронного сообщения о заве</w:t>
            </w:r>
            <w:r>
              <w:t xml:space="preserve">ршении торгов вследствие оставления конкурсным кредитором предмета залога за собой, при отсутствии заявок на участие в торгах.</w:t>
            </w:r>
            <w:r/>
          </w:p>
          <w:p>
            <w:pPr>
              <w:pStyle w:val="833"/>
            </w:pPr>
            <w: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</w:p>
          <w:p>
            <w:pPr>
              <w:pStyle w:val="833"/>
            </w:pPr>
            <w:r>
              <w:t xml:space="preserve">Протокол о результатах пров</w:t>
            </w:r>
            <w:r>
              <w:t xml:space="preserve">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</w:p>
          <w:p>
            <w:pPr>
              <w:pStyle w:val="833"/>
            </w:pPr>
            <w:r>
              <w:t xml:space="preserve">Не позднее тридцати минут после размещения на электронной площадке указанных прото</w:t>
            </w:r>
            <w: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3"/>
            </w:pPr>
            <w:r/>
            <w:r/>
          </w:p>
        </w:tc>
      </w:tr>
    </w:tbl>
    <w:p>
      <w:pPr>
        <w:pStyle w:val="833"/>
      </w:pPr>
      <w:r/>
      <w:r/>
    </w:p>
    <w:p>
      <w:pPr>
        <w:pStyle w:val="833"/>
        <w:jc w:val="both"/>
      </w:pPr>
      <w:r/>
      <w:r/>
    </w:p>
    <w:p>
      <w:pPr>
        <w:pStyle w:val="833"/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</w:t>
      </w:r>
      <w:r>
        <w:t xml:space="preserve">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</w:t>
      </w:r>
      <w:r>
        <w:t xml:space="preserve">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84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33"/>
            </w:pPr>
            <w:r/>
            <w:r/>
          </w:p>
          <w:p>
            <w:pPr>
              <w:pStyle w:val="833"/>
            </w:pPr>
            <w:r>
              <w:t xml:space="preserve">Финансовый управляющий</w:t>
            </w:r>
            <w:r>
              <w:rPr>
                <w:bCs/>
              </w:rPr>
              <w:br w:type="textWrapping" w:clear="all"/>
            </w:r>
            <w:r>
              <w:t xml:space="preserve">Сиваковой Ольги Николаевны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" w:type="auto"/>
            <w:vAlign w:val="center"/>
            <w:textDirection w:val="lrTb"/>
            <w:noWrap w:val="false"/>
          </w:tcPr>
          <w:p>
            <w:pPr>
              <w:pStyle w:val="833"/>
            </w:pPr>
            <w:r>
              <w:t xml:space="preserve"> 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4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М.В. Косточкина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33"/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3"/>
    <w:next w:val="833"/>
    <w:link w:val="65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1 Char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7">
    <w:name w:val="Heading 2"/>
    <w:basedOn w:val="833"/>
    <w:next w:val="833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8">
    <w:name w:val="Heading 2 Char"/>
    <w:link w:val="657"/>
    <w:uiPriority w:val="9"/>
    <w:rPr>
      <w:rFonts w:ascii="Liberation Sans" w:hAnsi="Liberation Sans" w:eastAsia="Liberation Sans" w:cs="Liberation Sans"/>
      <w:sz w:val="34"/>
    </w:rPr>
  </w:style>
  <w:style w:type="paragraph" w:styleId="659">
    <w:name w:val="Heading 3"/>
    <w:basedOn w:val="833"/>
    <w:next w:val="833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0">
    <w:name w:val="Heading 3 Char"/>
    <w:link w:val="65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1">
    <w:name w:val="Heading 4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3">
    <w:name w:val="Heading 5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5">
    <w:name w:val="Heading 6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7">
    <w:name w:val="Heading 7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9">
    <w:name w:val="Heading 8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1">
    <w:name w:val="Heading 9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3">
    <w:name w:val="List Paragraph"/>
    <w:basedOn w:val="833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link w:val="683"/>
    <w:uiPriority w:val="99"/>
  </w:style>
  <w:style w:type="paragraph" w:styleId="685">
    <w:name w:val="Footer"/>
    <w:basedOn w:val="83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78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79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79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79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79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79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next w:val="833"/>
    <w:link w:val="833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834">
    <w:name w:val="Основной шрифт абзаца"/>
    <w:next w:val="834"/>
    <w:link w:val="833"/>
    <w:uiPriority w:val="1"/>
    <w:semiHidden/>
    <w:unhideWhenUsed/>
  </w:style>
  <w:style w:type="table" w:styleId="835">
    <w:name w:val="Обычная таблица"/>
    <w:next w:val="835"/>
    <w:link w:val="833"/>
    <w:uiPriority w:val="99"/>
    <w:semiHidden/>
    <w:unhideWhenUsed/>
    <w:tblPr/>
  </w:style>
  <w:style w:type="numbering" w:styleId="836">
    <w:name w:val="Нет списка"/>
    <w:next w:val="836"/>
    <w:link w:val="833"/>
    <w:uiPriority w:val="99"/>
    <w:semiHidden/>
    <w:unhideWhenUsed/>
  </w:style>
  <w:style w:type="paragraph" w:styleId="837">
    <w:name w:val="Обычный1"/>
    <w:next w:val="837"/>
    <w:link w:val="833"/>
    <w:rPr>
      <w:rFonts w:ascii="Times New Roman" w:hAnsi="Times New Roman" w:eastAsia="Times New Roman"/>
      <w:lang w:val="ru-RU" w:eastAsia="ru-RU" w:bidi="ar-SA"/>
    </w:rPr>
  </w:style>
  <w:style w:type="table" w:styleId="838">
    <w:name w:val="Сетка таблицы"/>
    <w:basedOn w:val="835"/>
    <w:next w:val="838"/>
    <w:link w:val="833"/>
    <w:uiPriority w:val="59"/>
    <w:pPr>
      <w:spacing w:after="0" w:line="240" w:lineRule="auto"/>
    </w:pPr>
    <w:tblPr/>
  </w:style>
  <w:style w:type="character" w:styleId="839">
    <w:name w:val="Гиперссылка"/>
    <w:next w:val="839"/>
    <w:link w:val="833"/>
    <w:uiPriority w:val="99"/>
    <w:unhideWhenUsed/>
    <w:rPr>
      <w:color w:val="0000ff"/>
      <w:u w:val="single"/>
    </w:rPr>
  </w:style>
  <w:style w:type="paragraph" w:styleId="840">
    <w:name w:val="ConsPlusNonformat"/>
    <w:next w:val="840"/>
    <w:link w:val="833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41">
    <w:name w:val="Обычный (веб)"/>
    <w:basedOn w:val="833"/>
    <w:next w:val="841"/>
    <w:link w:val="833"/>
    <w:pPr>
      <w:spacing w:before="240" w:after="240"/>
      <w:widowControl/>
    </w:pPr>
    <w:rPr>
      <w:sz w:val="24"/>
      <w:szCs w:val="24"/>
    </w:rPr>
  </w:style>
  <w:style w:type="character" w:styleId="842" w:default="1">
    <w:name w:val="Default Paragraph Font"/>
    <w:uiPriority w:val="1"/>
    <w:semiHidden/>
    <w:unhideWhenUsed/>
  </w:style>
  <w:style w:type="numbering" w:styleId="843" w:default="1">
    <w:name w:val="No List"/>
    <w:uiPriority w:val="99"/>
    <w:semiHidden/>
    <w:unhideWhenUsed/>
  </w:style>
  <w:style w:type="table" w:styleId="844" w:default="1">
    <w:name w:val="Normal Table"/>
    <w:uiPriority w:val="99"/>
    <w:semiHidden/>
    <w:unhideWhenUsed/>
    <w:tblPr/>
  </w:style>
  <w:style w:type="paragraph" w:styleId="845" w:customStyle="1">
    <w:name w:val="indent"/>
    <w:basedOn w:val="835"/>
    <w:link w:val="835"/>
    <w:pPr>
      <w:contextualSpacing w:val="0"/>
      <w:ind w:left="0" w:right="0" w:firstLine="708"/>
      <w:jc w:val="both"/>
      <w:keepLines w:val="0"/>
      <w:keepNext w:val="0"/>
      <w:pageBreakBefore w:val="0"/>
      <w:spacing w:before="12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4</cp:revision>
  <dcterms:created xsi:type="dcterms:W3CDTF">2026-04-21T14:59:00Z</dcterms:created>
  <dcterms:modified xsi:type="dcterms:W3CDTF">2026-06-23T12:25:11Z</dcterms:modified>
  <cp:version>1048576</cp:version>
</cp:coreProperties>
</file>