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833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Кемеровской области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Черевой Натальи Александровны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Косточкиной Марии Васильевны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37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37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Черевой Натальи Александровны</w:t>
      </w:r>
      <w:r>
        <w:rPr>
          <w:b/>
          <w:sz w:val="24"/>
          <w:szCs w:val="24"/>
          <w:lang w:val="en-US"/>
        </w:rPr>
      </w:r>
      <w:r>
        <w:rPr>
          <w:b/>
          <w:sz w:val="24"/>
          <w:szCs w:val="24"/>
          <w:lang w:val="en-US"/>
        </w:rPr>
      </w:r>
    </w:p>
    <w:p>
      <w:pPr>
        <w:pStyle w:val="83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15.08.1951</w:t>
      </w:r>
      <w:r>
        <w:rPr>
          <w:sz w:val="24"/>
          <w:szCs w:val="24"/>
        </w:rPr>
        <w:t xml:space="preserve">, место рожден</w:t>
      </w:r>
      <w:r>
        <w:rPr>
          <w:sz w:val="24"/>
          <w:szCs w:val="24"/>
        </w:rPr>
        <w:t xml:space="preserve">ия: </w:t>
      </w:r>
      <w:r>
        <w:rPr>
          <w:sz w:val="24"/>
          <w:szCs w:val="24"/>
        </w:rPr>
        <w:t xml:space="preserve">с. Верхний Лисачанского р-на Ворошиловоградской обл.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040-831-481 27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422901735488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652311, Кемеровская область, село Усть-Сосново, ул Томская, д 4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303"/>
        </w:trPr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Сведения об имуществе и порядке ознакомления с ни</w:t>
            </w:r>
            <w:r>
              <w:t xml:space="preserve">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Автомобиль марки: КМЗ 8136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Год выпуска: 1993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Государственный регистрационный знак: АК072642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Идентификационный номер: ОТСУТСТВУЕТ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Тип ТС: Прицеп к легковому автомобилю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Шасси (рама) №: отсутствует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Кузов: 35370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 Цвет кузова: СЕРЫЙ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Разрешенная максимальная масса, кг: 560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Масса без нагрузки, кг: 1</w:t>
                  </w:r>
                  <w:r>
                    <w:rPr>
                      <w:sz w:val="20"/>
                      <w:szCs w:val="20"/>
                    </w:rPr>
                    <w:t xml:space="preserve">70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</w:pPr>
                  <w:r/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31200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</w:pPr>
                  <w:r/>
                  <w:r/>
                </w:p>
              </w:tc>
            </w:tr>
            <w:tr>
              <w:tblPrEx/>
              <w:trPr/>
              <w:tc>
                <w:tcPr>
                  <w:tcW w:w="60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2</w:t>
                  </w:r>
                  <w:r/>
                </w:p>
              </w:tc>
              <w:tc>
                <w:tcPr>
                  <w:tcW w:w="3474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Автомобиль марки: ВАЗ 21074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Год выпуска: 2005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Государственный регистрационный знак: М351ОМ42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Идентификационный номер: ХТА21074052174973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Тип ТС: Легковой седан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Шасси (рама) №: отсутствует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Кузов(коляска): 2174973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 Цвет кузова: ТЕМНО-ЗЕЛЕНЫЙ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Разрешенная максимальная масса, кг: 1460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Масса без нагрузки, кг: 1</w:t>
                  </w:r>
                  <w:r>
                    <w:rPr>
                      <w:sz w:val="20"/>
                      <w:szCs w:val="20"/>
                    </w:rPr>
                    <w:t xml:space="preserve">060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217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31000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blPrEx/>
              <w:trPr/>
              <w:tc>
                <w:tcPr>
                  <w:tcW w:w="60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3</w:t>
                  </w:r>
                  <w:r/>
                </w:p>
              </w:tc>
              <w:tc>
                <w:tcPr>
                  <w:tcW w:w="3474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Автомобиль марки: ЮМЗ 810240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Год выпуска: 1992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Государственный регистрационный знак: АК866342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Идентификационный номер: ОТСУТСТВУЕТ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Тип ТС: Прицепы к легковым ТС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Шасси (рама) №: 0334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Кузов: М0008887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 Цвет кузова: Кирпичный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Разрешенная максимальная масса, кг: 500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Масса без нагрузки, кг: 1</w:t>
                  </w:r>
                  <w:r>
                    <w:rPr>
                      <w:sz w:val="20"/>
                      <w:szCs w:val="20"/>
                    </w:rPr>
                    <w:t xml:space="preserve">85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217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83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35199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833"/>
            </w:pPr>
            <w:r>
              <w:t xml:space="preserve">Ознакомление с имуществом производится по адресу:</w:t>
            </w:r>
            <w:r>
              <w:rPr>
                <w:sz w:val="24"/>
                <w:szCs w:val="24"/>
              </w:rPr>
              <w:t xml:space="preserve">652311, Кемеровская область, село Усть-Сосново, ул Томская, д 4</w:t>
            </w:r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none"/>
              </w:rPr>
              <w:t xml:space="preserve">+79600091050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Финансовый управляющий </w:t>
            </w:r>
            <w:r>
              <w:t xml:space="preserve">Черевой Натальи Александровны</w:t>
            </w:r>
            <w:r>
              <w:t xml:space="preserve"> </w:t>
            </w:r>
            <w:r>
              <w:t xml:space="preserve">Косточкина Мария Васильевна</w:t>
            </w:r>
            <w:r>
              <w:t xml:space="preserve">, </w:t>
            </w:r>
            <w:r>
              <w:t xml:space="preserve">действующи</w:t>
            </w:r>
            <w:r>
              <w:t xml:space="preserve">й на основании решения Арбитражного суда Кемеровской области от 16.07.2025 г. по делу № А27-10691/2025  Н.А. Сержантова</w:t>
            </w:r>
            <w:r/>
          </w:p>
          <w:p>
            <w:pPr>
              <w:pStyle w:val="833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833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833"/>
            </w:pPr>
            <w:r>
              <w:t xml:space="preserve">- определяет участников торгов;</w:t>
            </w:r>
            <w:r/>
          </w:p>
          <w:p>
            <w:pPr>
              <w:pStyle w:val="833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833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</w:pPr>
            <w:r>
              <w:t xml:space="preserve">Сведения об организаторе торгов:</w:t>
            </w:r>
            <w:r/>
          </w:p>
          <w:p>
            <w:pPr>
              <w:pStyle w:val="833"/>
            </w:pPr>
            <w:r>
              <w:t xml:space="preserve">- почтовый </w:t>
            </w:r>
            <w:r>
              <w:t xml:space="preserve">адрес:</w:t>
            </w:r>
            <w:r>
              <w:t xml:space="preserve"> </w:t>
            </w:r>
            <w:r>
              <w:t xml:space="preserve">163046, Архангельская область, Архангельск, Воскресенская, 59, 2 этаж</w:t>
            </w:r>
            <w:r/>
          </w:p>
          <w:p>
            <w:pPr>
              <w:pStyle w:val="833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mkostochkina00@mail.ru</w:t>
            </w:r>
            <w:r/>
          </w:p>
          <w:p>
            <w:pPr>
              <w:pStyle w:val="833"/>
            </w:pPr>
            <w:r>
              <w:t xml:space="preserve">- контактный номер: 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none"/>
              </w:rPr>
              <w:t xml:space="preserve">+79600091050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Продажа имущества должника осуществляется путем проведения</w:t>
            </w:r>
            <w:r>
              <w:t xml:space="preserve">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Торги проводятся в электронной форме на электронной площадке АукционПРО, размещенной на сайте </w:t>
            </w:r>
            <w:r>
              <w:t xml:space="preserve">a</w:t>
            </w:r>
            <w:r>
              <w:t xml:space="preserve">u</w:t>
            </w:r>
            <w:r>
              <w:t xml:space="preserve">-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.</w:t>
            </w:r>
            <w:r>
              <w:t xml:space="preserve">r</w:t>
            </w:r>
            <w:r>
              <w:t xml:space="preserve">u</w:t>
            </w:r>
            <w:r>
              <w:t xml:space="preserve"> </w:t>
            </w:r>
            <w:r>
              <w:t xml:space="preserve"> в сети Интернет.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Лот № 1,2,3: </w:t>
            </w:r>
            <w:r>
              <w:t xml:space="preserve">10 %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pPr>
              <w:pStyle w:val="833"/>
            </w:pPr>
            <w:r>
              <w:t xml:space="preserve">Черева Наталья Александровна 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40817810750222906794 Задатковый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Реквизиты: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ФИЛИАЛ "ЦЕНТРАЛЬНЫЙ" ПАО "СОВКОМБАНК"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633011, РОССИЙСКАЯ ФЕДЕРАЦИЯ, НОВОСИБИРСКАЯ ОБЛ,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БЕРДСК Г, ПОПОВА УЛ, 11 Телефон: 8-800-100-00-06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БИК 045004763 ИНН 4401116480 ОГРН 1144400000425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Корр/счет 30101810150040000763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КПП 544543001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Лот № 1,2,3: </w:t>
            </w:r>
            <w:r>
              <w:t xml:space="preserve">10 %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t xml:space="preserve">ий о банкротстве не позднее, чем за 30 дней до даты проведения торгов</w:t>
            </w:r>
            <w:r>
              <w:rPr>
                <w:i/>
              </w:rPr>
              <w:t xml:space="preserve">.</w:t>
            </w:r>
            <w:r/>
          </w:p>
          <w:p>
            <w:pPr>
              <w:pStyle w:val="833"/>
            </w:pPr>
            <w:r>
              <w:t xml:space="preserve">Текст сообщения должен содержать следующие сведения:</w:t>
            </w:r>
            <w:r/>
          </w:p>
          <w:p>
            <w:pPr>
              <w:pStyle w:val="833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</w:p>
          <w:p>
            <w:pPr>
              <w:pStyle w:val="833"/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/>
          </w:p>
          <w:p>
            <w:pPr>
              <w:pStyle w:val="833"/>
            </w:pPr>
            <w:r>
              <w:t xml:space="preserve">порядок, место, срок и время представления заявок на участие в торгах и</w:t>
            </w:r>
            <w: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t xml:space="preserve">вления указанных предложений); </w:t>
            </w:r>
            <w:r/>
          </w:p>
          <w:p>
            <w:pPr>
              <w:pStyle w:val="833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</w:p>
          <w:p>
            <w:pPr>
              <w:pStyle w:val="833"/>
            </w:pPr>
            <w:r>
              <w:t xml:space="preserve">размер задатка, сроки и порядок внесения задатка, реквизиты счетов, на которые вноси</w:t>
            </w:r>
            <w:r>
              <w:t xml:space="preserve">тся задаток;</w:t>
            </w:r>
            <w:r/>
          </w:p>
          <w:p>
            <w:pPr>
              <w:pStyle w:val="833"/>
            </w:pPr>
            <w:r>
              <w:t xml:space="preserve">начальная цена продажи имущества;</w:t>
            </w:r>
            <w:r/>
          </w:p>
          <w:p>
            <w:pPr>
              <w:pStyle w:val="833"/>
            </w:pPr>
            <w:r>
              <w:t xml:space="preserve">величина повышения начальной цены продажи имущества ("шаг аукциона");</w:t>
            </w:r>
            <w:r/>
          </w:p>
          <w:p>
            <w:pPr>
              <w:pStyle w:val="833"/>
            </w:pPr>
            <w:r>
              <w:t xml:space="preserve">порядок и критерии выявления победит</w:t>
            </w:r>
            <w:r>
              <w:t xml:space="preserve">еля торгов;</w:t>
            </w:r>
            <w:r/>
          </w:p>
          <w:p>
            <w:pPr>
              <w:pStyle w:val="833"/>
            </w:pPr>
            <w:r>
              <w:t xml:space="preserve">дата, время и место подведения результатов торгов;</w:t>
            </w:r>
            <w:r/>
          </w:p>
          <w:p>
            <w:pPr>
              <w:pStyle w:val="833"/>
            </w:pPr>
            <w:r>
              <w:t xml:space="preserve">порядок и срок заключения договора купли-продажи имущества;</w:t>
            </w:r>
            <w:r/>
          </w:p>
          <w:p>
            <w:pPr>
              <w:pStyle w:val="833"/>
            </w:pPr>
            <w:r>
              <w:t xml:space="preserve">сроки платежей, реквизиты счетов, на которые вносятся платежи;</w:t>
            </w:r>
            <w:r/>
          </w:p>
          <w:p>
            <w:pPr>
              <w:pStyle w:val="833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833"/>
            </w:pPr>
            <w:r>
              <w:t xml:space="preserve">а) наимен</w:t>
            </w:r>
            <w:r>
              <w:t xml:space="preserve">ование, организационно-правовая форма, место нахождения, почтовый адрес заявителя (для юридического лица);</w:t>
            </w:r>
            <w:r/>
          </w:p>
          <w:p>
            <w:pPr>
              <w:pStyle w:val="833"/>
            </w:pPr>
            <w: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833"/>
            </w:pPr>
            <w:r>
              <w:t xml:space="preserve">в) номер контактного телефона, адрес электронной почты за</w:t>
            </w:r>
            <w:r>
              <w:t xml:space="preserve">я</w:t>
            </w:r>
            <w:r>
              <w:t xml:space="preserve">вителя</w:t>
            </w:r>
            <w:r>
              <w:t xml:space="preserve">; </w:t>
            </w:r>
            <w:r/>
          </w:p>
          <w:p>
            <w:pPr>
              <w:pStyle w:val="833"/>
            </w:pPr>
            <w:r>
              <w:t xml:space="preserve"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</w:t>
            </w:r>
            <w:r>
              <w:t xml:space="preserve">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833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3"/>
            </w:pPr>
            <w:r>
              <w:t xml:space="preserve">Для участия в открытых торгах заявитель представляет оператору электронной площадки в форме электронного сообщения подписанный квалифицированн</w:t>
            </w:r>
            <w:r>
              <w:t xml:space="preserve">ой электронной подписью заявителя договор о задатке и направляет задаток на счета, указанные в электронном сообщении о продаже. Заявитель вправе нап</w:t>
            </w:r>
            <w:r>
              <w:t xml:space="preserve">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833"/>
            </w:pPr>
            <w:r>
              <w:t xml:space="preserve">Заявитель вправе отозвать заявку на участие в торгах не позднее окончания срока представления заявок на уча</w:t>
            </w:r>
            <w:r>
              <w:t xml:space="preserve">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3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</w:t>
            </w:r>
            <w:r>
              <w:t xml:space="preserve">озвана.</w:t>
            </w:r>
            <w:r/>
          </w:p>
          <w:p>
            <w:pPr>
              <w:pStyle w:val="833"/>
            </w:pPr>
            <w:r>
              <w:t xml:space="preserve">В течение тридцати минут с момента представления заявки на участие в торгах такая заявка с помощью программно-аппаратных средств сайта автоматически</w:t>
            </w:r>
            <w:r>
              <w:t xml:space="preserve">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Не поздн</w:t>
            </w:r>
            <w:r>
              <w:t xml:space="preserve">ее тридцати минут после окон</w:t>
            </w:r>
            <w: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833"/>
            </w:pPr>
            <w: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</w:t>
            </w:r>
            <w:r>
              <w:t xml:space="preserve">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833"/>
            </w:pPr>
            <w:r>
              <w:t xml:space="preserve"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</w:t>
            </w:r>
            <w:r>
              <w:t xml:space="preserve">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</w:t>
            </w:r>
            <w:r>
              <w:t xml:space="preserve">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833"/>
            </w:pPr>
            <w:r>
              <w:t xml:space="preserve">К участию в торгах допускаются заявители, представившие заявки на уч</w:t>
            </w:r>
            <w:r>
              <w:t xml:space="preserve">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833"/>
            </w:pPr>
            <w:r>
              <w:t xml:space="preserve">Решение об отказе в допус</w:t>
            </w:r>
            <w:r>
              <w:t xml:space="preserve">ке заявителя к участию в торгах принимается в случае, если:</w:t>
            </w:r>
            <w:r/>
          </w:p>
          <w:p>
            <w:pPr>
              <w:pStyle w:val="833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833"/>
            </w:pPr>
            <w: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pPr>
              <w:pStyle w:val="833"/>
            </w:pPr>
            <w: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торгах могут принимать участие только лица, признанные уч</w:t>
            </w:r>
            <w:r>
              <w:t xml:space="preserve">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833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</w:t>
            </w:r>
            <w:r>
              <w:t xml:space="preserve">с указанием точного времени их поступления</w:t>
            </w:r>
            <w:r>
              <w:t xml:space="preserve">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833"/>
            </w:pPr>
            <w: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833"/>
            </w:pPr>
            <w:r>
              <w:t xml:space="preserve">Если в течение одного часа с момента начала пред</w:t>
            </w:r>
            <w:r>
              <w:t xml:space="preserve">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</w:t>
            </w:r>
            <w:r>
              <w:t xml:space="preserve">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833"/>
            </w:pPr>
            <w:r>
              <w:t xml:space="preserve">Если в течение тридцати минут после представления последне</w:t>
            </w:r>
            <w:r>
              <w:t xml:space="preserve">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833"/>
            </w:pPr>
            <w: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лицу</w:t>
            </w:r>
            <w:r>
              <w:t xml:space="preserve">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833"/>
            </w:pPr>
            <w:r>
              <w:t xml:space="preserve">а) предложение о цене представлено по истечении установленного срока представления предложен</w:t>
            </w:r>
            <w:r>
              <w:t xml:space="preserve">ий о цене;</w:t>
            </w:r>
            <w:r/>
          </w:p>
          <w:p>
            <w:pPr>
              <w:pStyle w:val="833"/>
            </w:pPr>
            <w: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833"/>
            </w:pPr>
            <w: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pPr>
              <w:pStyle w:val="833"/>
            </w:pPr>
            <w: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Не позднее тридцати минут с момента завершения торгов оператором электронной площадки с помощью программно-аппаратных</w:t>
            </w:r>
            <w:r>
              <w:t xml:space="preserve">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</w:t>
            </w:r>
            <w:r>
              <w:t xml:space="preserve">ератора электронной площадки протокола.</w:t>
            </w:r>
            <w:r/>
          </w:p>
          <w:p>
            <w:pPr>
              <w:pStyle w:val="833"/>
            </w:pPr>
            <w:r>
              <w:t xml:space="preserve">Протокол о результатах проведения торгов размещается оператором электронной площадки на электронной пло</w:t>
            </w:r>
            <w:r>
              <w:t xml:space="preserve">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</w:t>
            </w:r>
            <w: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833"/>
            </w:pPr>
            <w:r>
              <w:t xml:space="preserve">Оператором эл</w:t>
            </w:r>
            <w:r>
              <w:t xml:space="preserve">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833"/>
            </w:pPr>
            <w:r>
              <w:t xml:space="preserve">окончания срока представления заявок на участие в то</w:t>
            </w:r>
            <w:r>
              <w:t xml:space="preserve">ргах при отсутствии заявок на участие в торгах;</w:t>
            </w:r>
            <w:r/>
          </w:p>
          <w:p>
            <w:pPr>
              <w:pStyle w:val="833"/>
            </w:pPr>
            <w: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833"/>
            </w:pPr>
            <w:r>
              <w:t xml:space="preserve">Организато</w:t>
            </w:r>
            <w:r>
              <w:t xml:space="preserve">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833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 на электронной площадке решения организатор торгов посредством программно-аппаратных средст</w:t>
            </w:r>
            <w:r>
              <w:t xml:space="preserve">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 xml:space="preserve">имущества заключается финансовым</w:t>
            </w:r>
            <w:r>
              <w:t xml:space="preserve">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Порядок и срок заключения договора купли-продажи </w:t>
            </w:r>
            <w:r>
              <w:t xml:space="preserve">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течение пяти дней с даты </w:t>
            </w:r>
            <w:r>
              <w:t xml:space="preserve">утверждения протокола финансовый</w:t>
            </w:r>
            <w:r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833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833"/>
            </w:pPr>
            <w:r>
              <w:t xml:space="preserve">В случае отказа или уклонения победителя торгов от подписания договора куп</w:t>
            </w:r>
            <w:r>
              <w:t xml:space="preserve">ли-продажи имущества в течение пяти дней со дня п</w:t>
            </w:r>
            <w:r>
              <w:t xml:space="preserve">олучения предложения финансового</w:t>
            </w:r>
            <w:r>
              <w:t xml:space="preserve"> управляющего о заключении такого договора внесенный з</w:t>
            </w:r>
            <w:r>
              <w:t xml:space="preserve">адаток ему не возвращается и финансовый</w:t>
            </w:r>
            <w:r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Суммы внесенных заявителями задатков возвращаются всем заявителям, за исключени</w:t>
            </w:r>
            <w:r>
              <w:t xml:space="preserve">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>
              <w:rPr>
                <w:highlight w:val="none"/>
              </w:rPr>
            </w:r>
          </w:p>
          <w:p>
            <w:pPr>
              <w:pStyle w:val="833"/>
            </w:pPr>
            <w:r>
              <w:t xml:space="preserve">Черева Наталья Александровна 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40817810750222906794 Задатковый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Реквизиты: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ФИЛИАЛ "ЦЕНТРАЛЬНЫЙ" ПАО "СОВКОМБАНК"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633011, РОССИЙСКАЯ ФЕДЕРАЦИЯ, НОВОСИБИРСКАЯ ОБЛ,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БЕРДСК Г, ПОПОВА УЛ, 11 Телефон: 8-800-100-00-06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БИК 045004763 ИНН 4401116480 ОГРН 1144400000425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Корр/счет 30101810150040000763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КПП 544543001</w:t>
            </w:r>
            <w:r/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pStyle w:val="833"/>
            </w:pPr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Обязательн</w:t>
            </w:r>
            <w:r>
              <w:t xml:space="preserve">ыми условиями до</w:t>
            </w:r>
            <w:r>
              <w:t xml:space="preserve">говора купли-продажи имущества</w:t>
            </w:r>
            <w:r>
              <w:t xml:space="preserve"> являются:</w:t>
            </w:r>
            <w:r/>
          </w:p>
          <w:p>
            <w:pPr>
              <w:pStyle w:val="833"/>
            </w:pPr>
            <w:r>
              <w:t xml:space="preserve">сведения об имуществе</w:t>
            </w:r>
            <w:r>
              <w:t xml:space="preserve">, его составе, харак</w:t>
            </w:r>
            <w:r>
              <w:t xml:space="preserve">теристиках, описание имущества</w:t>
            </w:r>
            <w:r>
              <w:t xml:space="preserve">;</w:t>
            </w:r>
            <w:r/>
          </w:p>
          <w:p>
            <w:pPr>
              <w:pStyle w:val="833"/>
            </w:pPr>
            <w:r>
              <w:t xml:space="preserve">цена продажи имущества</w:t>
            </w:r>
            <w:r>
              <w:t xml:space="preserve">;</w:t>
            </w:r>
            <w:r/>
          </w:p>
          <w:p>
            <w:pPr>
              <w:pStyle w:val="833"/>
            </w:pPr>
            <w:r>
              <w:t xml:space="preserve">пор</w:t>
            </w:r>
            <w:r>
              <w:t xml:space="preserve">ядок и срок передачи имущества</w:t>
            </w:r>
            <w:r>
              <w:t xml:space="preserve"> покупателю;</w:t>
            </w:r>
            <w:r/>
          </w:p>
          <w:p>
            <w:pPr>
              <w:pStyle w:val="833"/>
            </w:pPr>
            <w:r>
              <w:t xml:space="preserve">сведения о наличии или об отсутствии обр</w:t>
            </w:r>
            <w:r>
              <w:t xml:space="preserve">еменении в отношении имущества</w:t>
            </w:r>
            <w:r>
              <w:t xml:space="preserve">, в том числе публичного сервитута;</w:t>
            </w:r>
            <w:r/>
          </w:p>
          <w:p>
            <w:pPr>
              <w:pStyle w:val="833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833"/>
            </w:pPr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 и офо</w:t>
            </w:r>
            <w:r>
              <w:t xml:space="preserve">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839"/>
                <w:color w:val="000000"/>
                <w:u w:val="none"/>
              </w:rPr>
              <w:t xml:space="preserve">законодательством</w:t>
            </w:r>
            <w:r>
              <w:rPr>
                <w:rStyle w:val="839"/>
                <w:color w:val="000000"/>
                <w:u w:val="none"/>
              </w:rP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 xml:space="preserve">по результатам торгов финансовый</w:t>
            </w:r>
            <w:r>
              <w:t xml:space="preserve"> управляющий в течение двух дней после завершения срока, установленного </w:t>
            </w:r>
            <w:r>
              <w:t xml:space="preserve">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833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833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</w:t>
            </w:r>
            <w:r>
              <w:t xml:space="preserve">жи имущества, установленной на первоначальных торгах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</w:p>
          <w:p>
            <w:pPr>
              <w:pStyle w:val="833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</w:p>
          <w:p>
            <w:pPr>
              <w:pStyle w:val="833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</w:p>
          <w:p>
            <w:pPr>
              <w:pStyle w:val="833"/>
            </w:pPr>
            <w:r>
              <w:t xml:space="preserve">Величина снижения начальной цены продажи имущества должника - 10 %.</w:t>
            </w:r>
            <w:r/>
          </w:p>
          <w:p>
            <w:pPr>
              <w:pStyle w:val="833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</w:p>
          <w:p>
            <w:pPr>
              <w:pStyle w:val="833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</w:p>
          <w:p>
            <w:pPr>
              <w:pStyle w:val="833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</w:p>
          <w:p>
            <w:pPr>
              <w:pStyle w:val="833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</w:p>
          <w:p>
            <w:pPr>
              <w:pStyle w:val="833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</w:p>
          <w:p>
            <w:pPr>
              <w:pStyle w:val="833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</w:p>
          <w:p>
            <w:pPr>
              <w:pStyle w:val="833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</w:p>
          <w:p>
            <w:pPr>
              <w:pStyle w:val="833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</w:p>
          <w:p>
            <w:pPr>
              <w:pStyle w:val="833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</w:p>
          <w:p>
            <w:pPr>
              <w:pStyle w:val="833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833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</w:p>
          <w:p>
            <w:pPr>
              <w:pStyle w:val="833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</w:p>
          <w:p>
            <w:pPr>
              <w:pStyle w:val="833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833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</w:p>
          <w:p>
            <w:pPr>
              <w:pStyle w:val="833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</w:p>
          <w:p>
            <w:pPr>
              <w:pStyle w:val="833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</w:p>
          <w:p>
            <w:pPr>
              <w:pStyle w:val="833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</w:p>
          <w:p>
            <w:pPr>
              <w:pStyle w:val="833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/>
            <w:r/>
          </w:p>
        </w:tc>
      </w:tr>
    </w:tbl>
    <w:p>
      <w:pPr>
        <w:pStyle w:val="833"/>
      </w:pPr>
      <w:r/>
      <w:r/>
    </w:p>
    <w:p>
      <w:pPr>
        <w:pStyle w:val="833"/>
        <w:jc w:val="both"/>
      </w:pPr>
      <w:r/>
      <w:r/>
    </w:p>
    <w:p>
      <w:pPr>
        <w:pStyle w:val="833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</w:t>
      </w:r>
      <w: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840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Черевой Натальи Александровны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833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4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3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next w:val="833"/>
    <w:link w:val="833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834">
    <w:name w:val="Основной шрифт абзаца"/>
    <w:next w:val="834"/>
    <w:link w:val="833"/>
    <w:uiPriority w:val="1"/>
    <w:semiHidden/>
    <w:unhideWhenUsed/>
  </w:style>
  <w:style w:type="table" w:styleId="835">
    <w:name w:val="Обычная таблица"/>
    <w:next w:val="835"/>
    <w:link w:val="833"/>
    <w:uiPriority w:val="99"/>
    <w:semiHidden/>
    <w:unhideWhenUsed/>
    <w:tblPr/>
  </w:style>
  <w:style w:type="numbering" w:styleId="836">
    <w:name w:val="Нет списка"/>
    <w:next w:val="836"/>
    <w:link w:val="833"/>
    <w:uiPriority w:val="99"/>
    <w:semiHidden/>
    <w:unhideWhenUsed/>
  </w:style>
  <w:style w:type="paragraph" w:styleId="837">
    <w:name w:val="Обычный1"/>
    <w:next w:val="837"/>
    <w:link w:val="833"/>
    <w:rPr>
      <w:rFonts w:ascii="Times New Roman" w:hAnsi="Times New Roman" w:eastAsia="Times New Roman"/>
      <w:lang w:val="ru-RU" w:eastAsia="ru-RU" w:bidi="ar-SA"/>
    </w:rPr>
  </w:style>
  <w:style w:type="table" w:styleId="838">
    <w:name w:val="Сетка таблицы"/>
    <w:basedOn w:val="835"/>
    <w:next w:val="838"/>
    <w:link w:val="833"/>
    <w:uiPriority w:val="59"/>
    <w:pPr>
      <w:spacing w:after="0" w:line="240" w:lineRule="auto"/>
    </w:pPr>
    <w:tblPr/>
  </w:style>
  <w:style w:type="character" w:styleId="839">
    <w:name w:val="Гиперссылка"/>
    <w:next w:val="839"/>
    <w:link w:val="833"/>
    <w:uiPriority w:val="99"/>
    <w:unhideWhenUsed/>
    <w:rPr>
      <w:color w:val="0000ff"/>
      <w:u w:val="single"/>
    </w:rPr>
  </w:style>
  <w:style w:type="paragraph" w:styleId="840">
    <w:name w:val="ConsPlusNonformat"/>
    <w:next w:val="840"/>
    <w:link w:val="833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841">
    <w:name w:val="Обычный (веб)"/>
    <w:basedOn w:val="833"/>
    <w:next w:val="841"/>
    <w:link w:val="833"/>
    <w:pPr>
      <w:spacing w:before="240" w:after="240"/>
      <w:widowControl/>
    </w:pPr>
    <w:rPr>
      <w:sz w:val="24"/>
      <w:szCs w:val="24"/>
    </w:rPr>
  </w:style>
  <w:style w:type="character" w:styleId="842" w:default="1">
    <w:name w:val="Default Paragraph Font"/>
    <w:uiPriority w:val="1"/>
    <w:semiHidden/>
    <w:unhideWhenUsed/>
  </w:style>
  <w:style w:type="numbering" w:styleId="843" w:default="1">
    <w:name w:val="No List"/>
    <w:uiPriority w:val="99"/>
    <w:semiHidden/>
    <w:unhideWhenUsed/>
  </w:style>
  <w:style w:type="table" w:styleId="84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4</cp:revision>
  <dcterms:created xsi:type="dcterms:W3CDTF">2026-04-20T13:05:00Z</dcterms:created>
  <dcterms:modified xsi:type="dcterms:W3CDTF">2026-06-23T11:46:27Z</dcterms:modified>
  <cp:version>1048576</cp:version>
</cp:coreProperties>
</file>