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Ind w:w="0" w:type="dxa"/>
        <w:tblLayout w:type="autofit"/>
        <w:tblCellMar>
          <w:left w:w="50" w:type="dxa"/>
          <w:top w:w="50" w:type="dxa"/>
          <w:right w:w="50" w:type="dxa"/>
          <w:bottom w:w="50" w:type="dxa"/>
        </w:tblCellMar>
        <w:tblLook w:val="04A0" w:firstRow="1" w:lastRow="0" w:firstColumn="1" w:lastColumn="0" w:noHBand="0" w:noVBand="1"/>
      </w:tblPr>
      <w:tblGrid>
        <w:gridCol w:w="9922"/>
      </w:tblGrid>
      <w:tr>
        <w:trPr>
          <w:tblCellSpacing w:w="0" w:type="dxa"/>
        </w:trPr>
        <w:tblPrEx/>
        <w:tc>
          <w:tcPr>
            <w:tcW w:w="9922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pStyle w:val="87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/>
        <w:tc>
          <w:tcPr>
            <w:tcW w:w="4950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59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Финансовый управляющий </w:t>
            </w:r>
            <w:r>
              <w:rPr>
                <w:sz w:val="20"/>
                <w:szCs w:val="20"/>
                <w:highlight w:val="none"/>
              </w:rPr>
              <w:t xml:space="preserve">Латыповой Лианы Фаниловны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  <w:p>
            <w:pPr>
              <w:pStyle w:val="859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Косточкина Мария Васильевна</w:t>
            </w:r>
          </w:p>
          <w:p>
            <w:pPr>
              <w:pStyle w:val="859"/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163046, Архангельск, Воскресенская, д. 59, 2 этаж,</w:t>
            </w:r>
          </w:p>
          <w:p>
            <w:pPr>
              <w:pStyle w:val="85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эл. почта: mkostochkina00@mail.ru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/>
        <w:tc>
          <w:tcPr>
            <w:tcW w:w="9922" w:type="auto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9"/>
        <w:rPr>
          <w:vanish/>
          <w:sz w:val="20"/>
          <w:szCs w:val="20"/>
        </w:rPr>
      </w:pP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  <w:r>
        <w:rPr>
          <w:vanish/>
          <w:sz w:val="20"/>
          <w:szCs w:val="20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>
        <w:trPr>
          <w:tblCellSpacing w:w="0" w:type="dxa"/>
        </w:trPr>
        <w:tblPrEx/>
        <w:tc>
          <w:tcPr>
            <w:tcW w:w="2500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26 марта 2026 г.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составления: Архангельск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Решение об оценке имущества граждани</w:t>
      </w:r>
      <w:r>
        <w:rPr>
          <w:b/>
          <w:bCs/>
          <w:sz w:val="20"/>
          <w:szCs w:val="20"/>
        </w:rPr>
        <w:t xml:space="preserve">на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арбитражного суда, в производстве которого находится дело о банкротстве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shd w:val="clear" w:color="ffffff" w:themeColor="background1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sz w:val="20"/>
                <w:szCs w:val="20"/>
              </w:rPr>
              <w:t xml:space="preserve">Арбитражный суд  Республики Башкортостан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дела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  <w:t xml:space="preserve">№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А07-33004/2025 Г.А. Хайруллина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принятия судебного акта о введении процедуры банкротства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11.02.2026 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  <w:trHeight w:val="175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назначения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11.02.2026 г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об арбитражном управляющем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саморегулируемой организации арбитражных управляющих, членом которой является арбитражный управляющий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Союз "Саморегулируемая организация "Гильдия арбитражных управляющих"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и дата регистрации в едином государственном реестре саморегулируемых организаций арбитражных управляющих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001-5 от 19.12.2002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страховой</w:t>
            </w:r>
            <w:r>
              <w:rPr>
                <w:sz w:val="20"/>
                <w:szCs w:val="20"/>
              </w:rPr>
              <w:t xml:space="preserve"> организации, с которой заключен договор о страховании ответственности арбитражного управляющего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Номер договора страхования, дата его заключения и срок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для направления корреспонденции арбитражному управляющему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163046, обл Архангельская, г</w:t>
            </w:r>
            <w:r>
              <w:rPr>
                <w:sz w:val="20"/>
                <w:szCs w:val="20"/>
              </w:rPr>
              <w:t xml:space="preserve"> Архангельск, ул Воскресенская, д 59, этаж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72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Сведения о должнике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fixed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5013"/>
        <w:gridCol w:w="5014"/>
      </w:tblGrid>
      <w:tr>
        <w:trPr>
          <w:tblCellSpacing w:w="0" w:type="dxa"/>
          <w:trHeight w:val="234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highlight w:val="none"/>
              </w:rPr>
              <w:t xml:space="preserve">                                                 </w:t>
            </w:r>
            <w:r>
              <w:rPr>
                <w:sz w:val="20"/>
                <w:szCs w:val="20"/>
              </w:rPr>
              <w:t xml:space="preserve">Латыпова Лиана Фаниловна</w:t>
            </w:r>
            <w:r>
              <w:rPr>
                <w:rFonts w:ascii="Times New Roman" w:hAnsi="Times New Roman" w:eastAsia="Times New Roman" w:cs="Times New Roman"/>
                <w:color w:val="333333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06.11.1997</w:t>
            </w: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Россия д. Шаряково, Салаватский район Республика Башкортостан</w:t>
            </w: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 024003494887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144-939-209 88</w:t>
            </w:r>
            <w:r>
              <w:rPr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50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501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spacing w:before="0" w:after="0" w:line="57" w:lineRule="atLeast"/>
              <w:jc w:val="right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Республика Башкортостан, Са</w:t>
            </w:r>
            <w:r>
              <w:rPr>
                <w:sz w:val="20"/>
                <w:szCs w:val="20"/>
              </w:rPr>
              <w:t xml:space="preserve">лаватский район, д. Шаряково, ул. Центральная, д. 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</w:p>
        </w:tc>
      </w:tr>
    </w:tbl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</w:t>
      </w:r>
      <w:r>
        <w:rPr>
          <w:sz w:val="20"/>
          <w:szCs w:val="20"/>
        </w:rPr>
        <w:t xml:space="preserve">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</w:t>
      </w:r>
      <w:r>
        <w:rPr>
          <w:sz w:val="20"/>
          <w:szCs w:val="20"/>
        </w:rPr>
        <w:t xml:space="preserve">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</w:t>
      </w:r>
      <w:r>
        <w:rPr>
          <w:sz w:val="20"/>
          <w:szCs w:val="20"/>
        </w:rPr>
        <w:t xml:space="preserve">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</w:t>
      </w:r>
      <w:r>
        <w:rPr>
          <w:sz w:val="20"/>
          <w:szCs w:val="20"/>
        </w:rPr>
        <w:t xml:space="preserve">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</w:t>
      </w:r>
      <w:r>
        <w:rPr>
          <w:sz w:val="20"/>
          <w:szCs w:val="20"/>
        </w:rPr>
        <w:t xml:space="preserve">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</w:t>
      </w:r>
      <w:r>
        <w:rPr>
          <w:sz w:val="20"/>
          <w:szCs w:val="20"/>
        </w:rPr>
        <w:t xml:space="preserve">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  <w:highlight w:val="none"/>
        </w:rPr>
      </w:pPr>
      <w:r>
        <w:rPr>
          <w:sz w:val="20"/>
          <w:szCs w:val="20"/>
        </w:rPr>
        <w:t xml:space="preserve">В результате проведения сра</w:t>
      </w:r>
      <w:r>
        <w:rPr>
          <w:sz w:val="20"/>
          <w:szCs w:val="20"/>
        </w:rPr>
        <w:t xml:space="preserve">в</w:t>
      </w:r>
      <w:r>
        <w:rPr>
          <w:sz w:val="20"/>
          <w:szCs w:val="20"/>
        </w:rPr>
        <w:t xml:space="preserve">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26 марта 2026 г.: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tbl>
      <w:tblPr>
        <w:tblW w:w="5000" w:type="pct"/>
        <w:tblCellSpacing w:w="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000000" w:sz="0" w:space="0"/>
          <w:insideV w:val="none" w:color="000000" w:sz="0" w:space="0"/>
        </w:tblBorders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496"/>
        <w:gridCol w:w="5953"/>
        <w:gridCol w:w="3472"/>
      </w:tblGrid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№ п/п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Наименование, характеристика объекта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Рыночная стоимость,руб.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/>
        <w:tc>
          <w:tcPr>
            <w:tcW w:w="2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Вид объекта недвижимости: Здание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Кадастровый номер: 02:42:060401:80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Назначение объекта недвижимости: Жилое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Виды разрешенного использования объекта недвижимости: данные отсутствуют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Местоположение: Республика Башкортостан, р-н. Салаватский, д. Шаряхово, ул. Центральная, д. 20</w:t>
            </w:r>
          </w:p>
          <w:p>
            <w:pPr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Площадь: 40.8 </w:t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jc w:val="center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Вид права, доли в праве: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  <w:t xml:space="preserve">Общая долевая собственность 1/4</w:t>
            </w:r>
          </w:p>
          <w:p>
            <w:pPr>
              <w:jc w:val="center"/>
            </w:pPr>
            <w:r>
              <w:rPr>
                <w:sz w:val="20"/>
                <w:szCs w:val="20"/>
                <w:highlight w:val="none"/>
              </w:rPr>
            </w:r>
          </w:p>
        </w:tc>
        <w:tc>
          <w:tcPr>
            <w:tcW w:w="17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t xml:space="preserve">90257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/>
        <w:tc>
          <w:tcPr>
            <w:tcW w:w="2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марки: ВАЗ 21124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выпуска: 2006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Государственный регистрационный знак: М102СА702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Идентификационный номер: ХТА21124060364769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Тип ТС: Легковой комби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Шасси (рама) №: отсутствует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Кузов: 0364769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 Цвет кузова: Серебристо-бежевый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Разрешенная максимальная масса, кг: 1515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Масса без нагрузки, кг: 1</w:t>
            </w:r>
            <w:r>
              <w:rPr>
                <w:sz w:val="20"/>
                <w:szCs w:val="20"/>
              </w:rPr>
              <w:t xml:space="preserve">060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  <w:highlight w:val="none"/>
                <w:lang w:val="ru-RU"/>
              </w:rPr>
            </w:r>
            <w:r>
              <w:rPr>
                <w:sz w:val="20"/>
                <w:szCs w:val="20"/>
                <w:highlight w:val="none"/>
                <w:lang w:val="ru-RU"/>
              </w:rPr>
            </w:r>
            <w:r>
              <w:rPr>
                <w:sz w:val="20"/>
                <w:szCs w:val="20"/>
                <w:lang w:val="ru-RU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5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70000</w:t>
            </w:r>
            <w:r>
              <w:rPr>
                <w:sz w:val="20"/>
                <w:szCs w:val="20"/>
              </w:rPr>
            </w:r>
          </w:p>
        </w:tc>
      </w:tr>
      <w:tr>
        <w:trPr>
          <w:tblCellSpacing w:w="0" w:type="dxa"/>
        </w:trP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000000" w:sz="0" w:space="0"/>
            <w:insideV w:val="none" w:color="000000" w:sz="0" w:space="0"/>
          </w:tblBorders>
        </w:tblPrEx>
        <w:tc>
          <w:tcPr>
            <w:tcW w:w="6449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Итого: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472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false"/>
            <w:textDirection w:val="lrTb"/>
            <w:vAlign w:val="center"/>
          </w:tcPr>
          <w:p>
            <w:pPr>
              <w:pStyle w:val="859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160257</w:t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859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3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59"/>
        <w:numPr>
          <w:numId w:val="2"/>
          <w:ilvl w:val="0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Лот 1: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Вид объекта недвижимости: Здание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Кадастровый номер: 02:42:060401:80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Назначение объекта недвижимости: Жилое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Виды разрешенного использования объекта недвижимости: данные отсутствуют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Местоположение: Республика Башкортостан, р-н. Салаватский, д. Шаряхово, ул. Центральная, д. 20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Площадь: 40.8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Вид права, доли в праве: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jc w:val="left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  <w:t xml:space="preserve">Общая долевая собственность 1/4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ind w:left="0"/>
        <w:rPr>
          <w:sz w:val="20"/>
          <w:szCs w:val="20"/>
        </w:rPr>
      </w:pPr>
      <w:r>
        <w:rPr>
          <w:sz w:val="20"/>
          <w:szCs w:val="20"/>
        </w:rPr>
        <w:t xml:space="preserve">Кадастровая стоимость данного объекта, в соответствии с выпиской равна </w:t>
      </w:r>
      <w:r>
        <w:rPr>
          <w:sz w:val="20"/>
          <w:szCs w:val="20"/>
        </w:rPr>
        <w:t xml:space="preserve">90257</w:t>
      </w:r>
      <w:r>
        <w:rPr>
          <w:sz w:val="20"/>
          <w:szCs w:val="20"/>
        </w:rPr>
      </w:r>
      <w:r>
        <w:rPr>
          <w:sz w:val="20"/>
          <w:szCs w:val="20"/>
        </w:rPr>
        <w:t xml:space="preserve"> рублей</w:t>
      </w:r>
      <w:r>
        <w:rPr>
          <w:sz w:val="20"/>
          <w:szCs w:val="20"/>
        </w:rPr>
        <w:t xml:space="preserve">.</w:t>
      </w: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2"/>
        <w:rPr>
          <w:rStyle w:val="883"/>
          <w:sz w:val="20"/>
          <w:szCs w:val="20"/>
          <w:highlight w:val="none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hyperlink r:id="rId10" w:tooltip="https://lk.rosreestr.ru/eservices/real-estate-objects-online?ref=destralegal.ru" w:history="1">
        <w:r>
          <w:rPr>
            <w:rStyle w:val="883"/>
            <w:sz w:val="20"/>
            <w:szCs w:val="20"/>
          </w:rPr>
          <w:t xml:space="preserve">https://lk.rosreestr.ru/eservices/real-estate-objects-online?ref=destralegal.ru</w:t>
        </w:r>
        <w:r>
          <w:rPr>
            <w:rStyle w:val="883"/>
            <w:sz w:val="20"/>
            <w:szCs w:val="20"/>
          </w:rPr>
        </w:r>
        <w:r>
          <w:rPr>
            <w:rStyle w:val="883"/>
            <w:sz w:val="20"/>
            <w:szCs w:val="20"/>
            <w:highlight w:val="none"/>
          </w:rPr>
        </w:r>
      </w:hyperlink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72"/>
        <w:rPr>
          <w:sz w:val="20"/>
          <w:szCs w:val="20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59"/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 xml:space="preserve">2. Лот 2: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  <w:t xml:space="preserve">ОПИСАНИЕ ЛОТА 1:  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b/>
          <w:bCs/>
          <w:i/>
          <w:iCs/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213455" cy="561794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098345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H="0" flipV="0">
                          <a:off x="0" y="0"/>
                          <a:ext cx="4213454" cy="561793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331.77pt;height:442.36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b/>
          <w:bCs/>
          <w:i/>
          <w:iCs/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  <w:t xml:space="preserve"> 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  <w:highlight w:val="none"/>
        </w:rPr>
      </w:r>
      <w:r>
        <w:rPr>
          <w:b/>
          <w:bCs/>
          <w:i/>
          <w:iCs/>
          <w:sz w:val="20"/>
          <w:szCs w:val="20"/>
          <w:highlight w:val="none"/>
        </w:rPr>
      </w:r>
    </w:p>
    <w:p>
      <w:pPr>
        <w:pStyle w:val="882"/>
        <w:rPr>
          <w:b/>
          <w:bCs/>
          <w:i/>
          <w:sz w:val="20"/>
          <w:szCs w:val="20"/>
          <w:highlight w:val="none"/>
        </w:rPr>
      </w:pPr>
      <w:r>
        <w:rPr>
          <w:b/>
          <w:bCs/>
          <w:i/>
          <w:iCs/>
          <w:sz w:val="20"/>
          <w:szCs w:val="20"/>
        </w:rPr>
        <w:t xml:space="preserve">Фото автомобиля/Здания  и документы:</w:t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556307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756254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3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4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0224980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4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8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8400627"/>
                <wp:effectExtent l="0" t="0" r="0" b="0"/>
                <wp:docPr id="5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578309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00469" cy="84006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496.10pt;height:661.47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>
        <w:rPr>
          <w:sz w:val="20"/>
          <w:szCs w:val="20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00470" cy="4725352"/>
                <wp:effectExtent l="0" t="0" r="0" b="0"/>
                <wp:docPr id="6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2061058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6300469" cy="47253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496.10pt;height:372.07pt;mso-wrap-distance-left:0.00pt;mso-wrap-distance-top:0.00pt;mso-wrap-distance-right:0.00pt;mso-wrap-distance-bottom:0.00pt;" stroked="false">
                <v:path textboxrect="0,0,0,0"/>
                <v:imagedata r:id="rId16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67375" cy="8496300"/>
                <wp:effectExtent l="0" t="0" r="0" b="0"/>
                <wp:docPr id="7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4119398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>
                          <a:off x="0" y="0"/>
                          <a:ext cx="5667374" cy="8496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46.25pt;height:669.00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19775" cy="8505825"/>
                <wp:effectExtent l="0" t="0" r="0" b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105288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819774" cy="8505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58.25pt;height:669.75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086475" cy="8124825"/>
                <wp:effectExtent l="0" t="0" r="0" b="0"/>
                <wp:docPr id="9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2395493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6086475" cy="81248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79.25pt;height:639.75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pStyle w:val="872"/>
        <w:rPr>
          <w:sz w:val="20"/>
          <w:szCs w:val="20"/>
          <w:highlight w:val="none"/>
        </w:rPr>
      </w:pPr>
      <w:r>
        <w:rPr>
          <w:sz w:val="20"/>
          <w:szCs w:val="20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229350" cy="8448675"/>
                <wp:effectExtent l="0" t="0" r="0" b="0"/>
                <wp:docPr id="10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065739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229350" cy="8448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490.50pt;height:665.25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tbl>
      <w:tblPr>
        <w:tblW w:w="5000" w:type="pct"/>
        <w:tblCellSpacing w:w="0" w:type="dxa"/>
        <w:tblInd w:w="0" w:type="dxa"/>
        <w:tblLayout w:type="autofit"/>
        <w:tblCellMar>
          <w:left w:w="30" w:type="dxa"/>
          <w:top w:w="30" w:type="dxa"/>
          <w:right w:w="30" w:type="dxa"/>
          <w:bottom w:w="30" w:type="dxa"/>
        </w:tblCellMar>
        <w:tblLook w:val="04A0" w:firstRow="1" w:lastRow="0" w:firstColumn="1" w:lastColumn="0" w:noHBand="0" w:noVBand="1"/>
      </w:tblPr>
      <w:tblGrid>
        <w:gridCol w:w="5250"/>
        <w:gridCol w:w="3300"/>
        <w:gridCol w:w="3000"/>
      </w:tblGrid>
      <w:tr>
        <w:trPr>
          <w:tblCellSpacing w:w="0" w:type="dxa"/>
        </w:trPr>
        <w:tblPrEx/>
        <w:tc>
          <w:tcPr>
            <w:tcW w:w="525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72"/>
            </w:pPr>
            <w:r>
              <w:rPr>
                <w:b/>
                <w:bCs/>
                <w:sz w:val="20"/>
                <w:szCs w:val="20"/>
              </w:rPr>
              <w:t xml:space="preserve">Финансовый управляющий </w:t>
            </w:r>
          </w:p>
          <w:p>
            <w:pPr>
              <w:pStyle w:val="87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  <w:highlight w:val="none"/>
              </w:rPr>
              <w:t xml:space="preserve">Латыповой Лианы Фаниловны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330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center"/>
          </w:tcPr>
          <w:p>
            <w:pPr>
              <w:pStyle w:val="8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000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  <w:vAlign w:val="top"/>
          </w:tcPr>
          <w:p>
            <w:pPr>
              <w:pStyle w:val="872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М.В.Косточкина</w:t>
            </w:r>
            <w:r>
              <w:rPr>
                <w:b/>
                <w:bCs/>
                <w:sz w:val="20"/>
                <w:szCs w:val="20"/>
              </w:rPr>
            </w:r>
            <w:r>
              <w:rPr>
                <w:b/>
                <w:bCs/>
                <w:sz w:val="20"/>
                <w:szCs w:val="20"/>
              </w:rPr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/>
    <w:p/>
    <w:sectPr>
      <w:footerReference w:type="default" r:id="rId9"/>
      <w:footnotePr/>
      <w:endnotePr/>
      <w:type w:val="nextPage"/>
      <w:pgSz w:w="11907" w:h="16840" w:orient="portrait"/>
      <w:pgMar w:top="851" w:right="851" w:bottom="851" w:left="1134" w:header="0" w:footer="56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libri Light">
    <w:panose1 w:val="020F03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2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  <w:p>
    <w:pPr>
      <w:pStyle w:val="859"/>
      <w:rPr>
        <w:sz w:val="20"/>
        <w:szCs w:val="20"/>
      </w:rPr>
    </w:pPr>
    <w:r>
      <w:rPr>
        <w:sz w:val="20"/>
        <w:szCs w:val="20"/>
      </w:rPr>
      <w:fldChar w:fldCharType="end"/>
    </w:r>
    <w:r>
      <w:rPr>
        <w:sz w:val="20"/>
        <w:szCs w:val="20"/>
      </w:rPr>
    </w:r>
    <w:r>
      <w:rPr>
        <w:sz w:val="20"/>
        <w:szCs w:val="2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720" w:leader="none"/>
        </w:tabs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440" w:leader="none"/>
        </w:tabs>
        <w:ind w:left="144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2160" w:leader="none"/>
        </w:tabs>
        <w:ind w:left="216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880" w:leader="none"/>
        </w:tabs>
        <w:ind w:left="288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600" w:leader="none"/>
        </w:tabs>
        <w:ind w:left="360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4320" w:leader="none"/>
        </w:tabs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5040" w:leader="none"/>
        </w:tabs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760" w:leader="none"/>
        </w:tabs>
        <w:ind w:left="576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480" w:leader="none"/>
        </w:tabs>
        <w:ind w:left="6480" w:hanging="36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360" w:leader="none"/>
        </w:tabs>
        <w:ind w:left="360" w:hanging="36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080" w:leader="none"/>
        </w:tabs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1800" w:leader="none"/>
        </w:tabs>
        <w:ind w:left="180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520" w:leader="none"/>
        </w:tabs>
        <w:ind w:left="252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240" w:leader="none"/>
        </w:tabs>
        <w:ind w:left="324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3960" w:leader="none"/>
        </w:tabs>
        <w:ind w:left="396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4680" w:leader="none"/>
        </w:tabs>
        <w:ind w:left="468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400" w:leader="none"/>
        </w:tabs>
        <w:ind w:left="540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120" w:leader="none"/>
        </w:tabs>
        <w:ind w:left="6120" w:hanging="36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tabs>
          <w:tab w:val="num" w:pos="360" w:leader="none"/>
        </w:tabs>
        <w:ind w:left="360" w:hanging="360"/>
      </w:pPr>
    </w:lvl>
    <w:lvl w:ilvl="1">
      <w:start w:val="1"/>
      <w:numFmt w:val="decimal"/>
      <w:isLgl w:val="false"/>
      <w:suff w:val="tab"/>
      <w:lvlText w:val="%2."/>
      <w:lvlJc w:val="left"/>
      <w:pPr>
        <w:tabs>
          <w:tab w:val="num" w:pos="1080" w:leader="none"/>
        </w:tabs>
        <w:ind w:left="1080" w:hanging="360"/>
      </w:pPr>
    </w:lvl>
    <w:lvl w:ilvl="2">
      <w:start w:val="1"/>
      <w:numFmt w:val="decimal"/>
      <w:isLgl w:val="false"/>
      <w:suff w:val="tab"/>
      <w:lvlText w:val="%3."/>
      <w:lvlJc w:val="left"/>
      <w:pPr>
        <w:tabs>
          <w:tab w:val="num" w:pos="1800" w:leader="none"/>
        </w:tabs>
        <w:ind w:left="1800" w:hanging="360"/>
      </w:pPr>
    </w:lvl>
    <w:lvl w:ilvl="3">
      <w:start w:val="1"/>
      <w:numFmt w:val="decimal"/>
      <w:isLgl w:val="false"/>
      <w:suff w:val="tab"/>
      <w:lvlText w:val="%4."/>
      <w:lvlJc w:val="left"/>
      <w:pPr>
        <w:tabs>
          <w:tab w:val="num" w:pos="2520" w:leader="none"/>
        </w:tabs>
        <w:ind w:left="2520" w:hanging="360"/>
      </w:pPr>
    </w:lvl>
    <w:lvl w:ilvl="4">
      <w:start w:val="1"/>
      <w:numFmt w:val="decimal"/>
      <w:isLgl w:val="false"/>
      <w:suff w:val="tab"/>
      <w:lvlText w:val="%5."/>
      <w:lvlJc w:val="left"/>
      <w:pPr>
        <w:tabs>
          <w:tab w:val="num" w:pos="3240" w:leader="none"/>
        </w:tabs>
        <w:ind w:left="3240" w:hanging="360"/>
      </w:pPr>
    </w:lvl>
    <w:lvl w:ilvl="5">
      <w:start w:val="1"/>
      <w:numFmt w:val="decimal"/>
      <w:isLgl w:val="false"/>
      <w:suff w:val="tab"/>
      <w:lvlText w:val="%6."/>
      <w:lvlJc w:val="left"/>
      <w:pPr>
        <w:tabs>
          <w:tab w:val="num" w:pos="3960" w:leader="none"/>
        </w:tabs>
        <w:ind w:left="3960" w:hanging="360"/>
      </w:pPr>
    </w:lvl>
    <w:lvl w:ilvl="6">
      <w:start w:val="1"/>
      <w:numFmt w:val="decimal"/>
      <w:isLgl w:val="false"/>
      <w:suff w:val="tab"/>
      <w:lvlText w:val="%7."/>
      <w:lvlJc w:val="left"/>
      <w:pPr>
        <w:tabs>
          <w:tab w:val="num" w:pos="4680" w:leader="none"/>
        </w:tabs>
        <w:ind w:left="4680" w:hanging="360"/>
      </w:pPr>
    </w:lvl>
    <w:lvl w:ilvl="7">
      <w:start w:val="1"/>
      <w:numFmt w:val="decimal"/>
      <w:isLgl w:val="false"/>
      <w:suff w:val="tab"/>
      <w:lvlText w:val="%8."/>
      <w:lvlJc w:val="left"/>
      <w:pPr>
        <w:tabs>
          <w:tab w:val="num" w:pos="5400" w:leader="none"/>
        </w:tabs>
        <w:ind w:left="5400" w:hanging="360"/>
      </w:pPr>
    </w:lvl>
    <w:lvl w:ilvl="8">
      <w:start w:val="1"/>
      <w:numFmt w:val="decimal"/>
      <w:isLgl w:val="false"/>
      <w:suff w:val="tab"/>
      <w:lvlText w:val="%9."/>
      <w:lvlJc w:val="left"/>
      <w:pPr>
        <w:tabs>
          <w:tab w:val="num" w:pos="6120" w:leader="none"/>
        </w:tabs>
        <w:ind w:left="612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1">
    <w:name w:val="Heading 1"/>
    <w:basedOn w:val="859"/>
    <w:next w:val="859"/>
    <w:link w:val="682"/>
    <w:uiPriority w:val="9"/>
    <w:qFormat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2">
    <w:name w:val="Heading 1 Char"/>
    <w:link w:val="681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9"/>
    <w:next w:val="859"/>
    <w:link w:val="684"/>
    <w:uiPriority w:val="9"/>
    <w:unhideWhenUsed/>
    <w:qFormat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9"/>
    <w:next w:val="859"/>
    <w:link w:val="686"/>
    <w:uiPriority w:val="9"/>
    <w:unhideWhenUsed/>
    <w:qFormat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9"/>
    <w:next w:val="859"/>
    <w:link w:val="688"/>
    <w:uiPriority w:val="9"/>
    <w:unhideWhenUsed/>
    <w:qFormat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9"/>
    <w:next w:val="859"/>
    <w:link w:val="690"/>
    <w:uiPriority w:val="9"/>
    <w:unhideWhenUsed/>
    <w:qFormat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9"/>
    <w:next w:val="859"/>
    <w:link w:val="692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9"/>
    <w:next w:val="859"/>
    <w:link w:val="694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9"/>
    <w:next w:val="859"/>
    <w:link w:val="696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9"/>
    <w:next w:val="859"/>
    <w:link w:val="698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List Paragraph"/>
    <w:basedOn w:val="859"/>
    <w:uiPriority w:val="34"/>
    <w:qFormat/>
    <w:pPr>
      <w:ind w:left="720"/>
      <w:contextualSpacing/>
    </w:pPr>
  </w:style>
  <w:style w:type="paragraph" w:styleId="700">
    <w:name w:val="No Spacing"/>
    <w:uiPriority w:val="1"/>
    <w:qFormat/>
    <w:pPr>
      <w:spacing w:before="0" w:after="0" w:line="240" w:lineRule="auto"/>
    </w:pPr>
  </w:style>
  <w:style w:type="paragraph" w:styleId="701">
    <w:name w:val="Title"/>
    <w:basedOn w:val="859"/>
    <w:next w:val="859"/>
    <w:link w:val="702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702">
    <w:name w:val="Title Char"/>
    <w:link w:val="701"/>
    <w:uiPriority w:val="10"/>
    <w:rPr>
      <w:sz w:val="48"/>
      <w:szCs w:val="48"/>
    </w:rPr>
  </w:style>
  <w:style w:type="paragraph" w:styleId="703">
    <w:name w:val="Subtitle"/>
    <w:basedOn w:val="859"/>
    <w:next w:val="859"/>
    <w:link w:val="704"/>
    <w:uiPriority w:val="11"/>
    <w:qFormat/>
    <w:pPr>
      <w:spacing w:before="200" w:after="200"/>
    </w:pPr>
    <w:rPr>
      <w:sz w:val="24"/>
      <w:szCs w:val="24"/>
    </w:rPr>
  </w:style>
  <w:style w:type="character" w:styleId="704">
    <w:name w:val="Subtitle Char"/>
    <w:link w:val="703"/>
    <w:uiPriority w:val="11"/>
    <w:rPr>
      <w:sz w:val="24"/>
      <w:szCs w:val="24"/>
    </w:rPr>
  </w:style>
  <w:style w:type="paragraph" w:styleId="705">
    <w:name w:val="Quote"/>
    <w:basedOn w:val="859"/>
    <w:next w:val="859"/>
    <w:link w:val="706"/>
    <w:uiPriority w:val="29"/>
    <w:qFormat/>
    <w:pPr>
      <w:ind w:left="720" w:right="720"/>
    </w:pPr>
    <w:rPr>
      <w:i/>
    </w:rPr>
  </w:style>
  <w:style w:type="character" w:styleId="706">
    <w:name w:val="Quote Char"/>
    <w:link w:val="705"/>
    <w:uiPriority w:val="29"/>
    <w:rPr>
      <w:i/>
    </w:rPr>
  </w:style>
  <w:style w:type="paragraph" w:styleId="707">
    <w:name w:val="Intense Quote"/>
    <w:basedOn w:val="859"/>
    <w:next w:val="859"/>
    <w:link w:val="708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708">
    <w:name w:val="Intense Quote Char"/>
    <w:link w:val="707"/>
    <w:uiPriority w:val="30"/>
    <w:rPr>
      <w:i/>
    </w:rPr>
  </w:style>
  <w:style w:type="paragraph" w:styleId="709">
    <w:name w:val="Header"/>
    <w:basedOn w:val="859"/>
    <w:link w:val="710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0">
    <w:name w:val="Header Char"/>
    <w:link w:val="709"/>
    <w:uiPriority w:val="99"/>
  </w:style>
  <w:style w:type="paragraph" w:styleId="711">
    <w:name w:val="Footer"/>
    <w:basedOn w:val="859"/>
    <w:link w:val="712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712">
    <w:name w:val="Footer Char"/>
    <w:link w:val="711"/>
    <w:uiPriority w:val="99"/>
  </w:style>
  <w:style w:type="paragraph" w:styleId="713">
    <w:name w:val="Caption"/>
    <w:basedOn w:val="859"/>
    <w:next w:val="859"/>
    <w:link w:val="71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4">
    <w:name w:val="Caption Char"/>
    <w:link w:val="713"/>
    <w:uiPriority w:val="35"/>
    <w:rPr>
      <w:b/>
      <w:bCs/>
      <w:color w:val="4f81bd" w:themeColor="accent1"/>
      <w:sz w:val="18"/>
      <w:szCs w:val="18"/>
    </w:rPr>
  </w:style>
  <w:style w:type="table" w:styleId="715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0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2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0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4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5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6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7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8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9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0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51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752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753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754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755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756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757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8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9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0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1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2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5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6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7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8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69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0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71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9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0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1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2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3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4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5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7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8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0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2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3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4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5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6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7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8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9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0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5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6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7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8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9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0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1">
    <w:name w:val="Hyperlink"/>
    <w:uiPriority w:val="99"/>
    <w:unhideWhenUsed/>
    <w:rPr>
      <w:color w:val="0000ff" w:themeColor="hyperlink"/>
      <w:u w:val="single"/>
    </w:rPr>
  </w:style>
  <w:style w:type="paragraph" w:styleId="842">
    <w:name w:val="footnote text"/>
    <w:basedOn w:val="859"/>
    <w:link w:val="843"/>
    <w:uiPriority w:val="99"/>
    <w:semiHidden/>
    <w:unhideWhenUsed/>
    <w:pPr>
      <w:spacing w:after="40" w:line="240" w:lineRule="auto"/>
    </w:pPr>
    <w:rPr>
      <w:sz w:val="18"/>
    </w:rPr>
  </w:style>
  <w:style w:type="character" w:styleId="843">
    <w:name w:val="Footnote Text Char"/>
    <w:link w:val="842"/>
    <w:uiPriority w:val="99"/>
    <w:rPr>
      <w:sz w:val="18"/>
    </w:rPr>
  </w:style>
  <w:style w:type="character" w:styleId="844">
    <w:name w:val="footnote reference"/>
    <w:uiPriority w:val="99"/>
    <w:unhideWhenUsed/>
    <w:rPr>
      <w:vertAlign w:val="superscript"/>
    </w:rPr>
  </w:style>
  <w:style w:type="paragraph" w:styleId="845">
    <w:name w:val="endnote text"/>
    <w:basedOn w:val="859"/>
    <w:link w:val="846"/>
    <w:uiPriority w:val="99"/>
    <w:semiHidden/>
    <w:unhideWhenUsed/>
    <w:pPr>
      <w:spacing w:after="0" w:line="240" w:lineRule="auto"/>
    </w:pPr>
    <w:rPr>
      <w:sz w:val="20"/>
    </w:rPr>
  </w:style>
  <w:style w:type="character" w:styleId="846">
    <w:name w:val="Endnote Text Char"/>
    <w:link w:val="845"/>
    <w:uiPriority w:val="99"/>
    <w:rPr>
      <w:sz w:val="20"/>
    </w:rPr>
  </w:style>
  <w:style w:type="character" w:styleId="847">
    <w:name w:val="endnote reference"/>
    <w:uiPriority w:val="99"/>
    <w:semiHidden/>
    <w:unhideWhenUsed/>
    <w:rPr>
      <w:vertAlign w:val="superscript"/>
    </w:rPr>
  </w:style>
  <w:style w:type="paragraph" w:styleId="848">
    <w:name w:val="toc 1"/>
    <w:basedOn w:val="859"/>
    <w:next w:val="859"/>
    <w:uiPriority w:val="39"/>
    <w:unhideWhenUsed/>
    <w:pPr>
      <w:spacing w:after="57"/>
      <w:ind w:left="0" w:right="0" w:firstLine="0"/>
    </w:pPr>
  </w:style>
  <w:style w:type="paragraph" w:styleId="849">
    <w:name w:val="toc 2"/>
    <w:basedOn w:val="859"/>
    <w:next w:val="859"/>
    <w:uiPriority w:val="39"/>
    <w:unhideWhenUsed/>
    <w:pPr>
      <w:spacing w:after="57"/>
      <w:ind w:left="283" w:right="0" w:firstLine="0"/>
    </w:pPr>
  </w:style>
  <w:style w:type="paragraph" w:styleId="850">
    <w:name w:val="toc 3"/>
    <w:basedOn w:val="859"/>
    <w:next w:val="859"/>
    <w:uiPriority w:val="39"/>
    <w:unhideWhenUsed/>
    <w:pPr>
      <w:spacing w:after="57"/>
      <w:ind w:left="567" w:right="0" w:firstLine="0"/>
    </w:pPr>
  </w:style>
  <w:style w:type="paragraph" w:styleId="851">
    <w:name w:val="toc 4"/>
    <w:basedOn w:val="859"/>
    <w:next w:val="859"/>
    <w:uiPriority w:val="39"/>
    <w:unhideWhenUsed/>
    <w:pPr>
      <w:spacing w:after="57"/>
      <w:ind w:left="850" w:right="0" w:firstLine="0"/>
    </w:pPr>
  </w:style>
  <w:style w:type="paragraph" w:styleId="852">
    <w:name w:val="toc 5"/>
    <w:basedOn w:val="859"/>
    <w:next w:val="859"/>
    <w:uiPriority w:val="39"/>
    <w:unhideWhenUsed/>
    <w:pPr>
      <w:spacing w:after="57"/>
      <w:ind w:left="1134" w:right="0" w:firstLine="0"/>
    </w:pPr>
  </w:style>
  <w:style w:type="paragraph" w:styleId="853">
    <w:name w:val="toc 6"/>
    <w:basedOn w:val="859"/>
    <w:next w:val="859"/>
    <w:uiPriority w:val="39"/>
    <w:unhideWhenUsed/>
    <w:pPr>
      <w:spacing w:after="57"/>
      <w:ind w:left="1417" w:right="0" w:firstLine="0"/>
    </w:pPr>
  </w:style>
  <w:style w:type="paragraph" w:styleId="854">
    <w:name w:val="toc 7"/>
    <w:basedOn w:val="859"/>
    <w:next w:val="859"/>
    <w:uiPriority w:val="39"/>
    <w:unhideWhenUsed/>
    <w:pPr>
      <w:spacing w:after="57"/>
      <w:ind w:left="1701" w:right="0" w:firstLine="0"/>
    </w:pPr>
  </w:style>
  <w:style w:type="paragraph" w:styleId="855">
    <w:name w:val="toc 8"/>
    <w:basedOn w:val="859"/>
    <w:next w:val="859"/>
    <w:uiPriority w:val="39"/>
    <w:unhideWhenUsed/>
    <w:pPr>
      <w:spacing w:after="57"/>
      <w:ind w:left="1984" w:right="0" w:firstLine="0"/>
    </w:pPr>
  </w:style>
  <w:style w:type="paragraph" w:styleId="856">
    <w:name w:val="toc 9"/>
    <w:basedOn w:val="859"/>
    <w:next w:val="859"/>
    <w:uiPriority w:val="39"/>
    <w:unhideWhenUsed/>
    <w:pPr>
      <w:spacing w:after="57"/>
      <w:ind w:left="2268" w:right="0" w:firstLine="0"/>
    </w:pPr>
  </w:style>
  <w:style w:type="paragraph" w:styleId="857">
    <w:name w:val="TOC Heading"/>
    <w:uiPriority w:val="39"/>
    <w:unhideWhenUsed/>
  </w:style>
  <w:style w:type="paragraph" w:styleId="858">
    <w:name w:val="table of figures"/>
    <w:basedOn w:val="859"/>
    <w:next w:val="859"/>
    <w:uiPriority w:val="99"/>
    <w:unhideWhenUsed/>
    <w:pPr>
      <w:spacing w:after="0" w:afterAutospacing="0"/>
    </w:pPr>
  </w:style>
  <w:style w:type="paragraph" w:styleId="859" w:default="1">
    <w:name w:val="Normal"/>
    <w:next w:val="859"/>
    <w:link w:val="859"/>
    <w:qFormat/>
    <w:rPr>
      <w:sz w:val="24"/>
      <w:szCs w:val="24"/>
      <w:lang w:val="ru-RU" w:eastAsia="ru-RU" w:bidi="ar-SA"/>
    </w:rPr>
  </w:style>
  <w:style w:type="paragraph" w:styleId="860">
    <w:name w:val="Заголовок 1"/>
    <w:basedOn w:val="859"/>
    <w:next w:val="860"/>
    <w:link w:val="867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861">
    <w:name w:val="Заголовок 2"/>
    <w:basedOn w:val="859"/>
    <w:next w:val="861"/>
    <w:link w:val="868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862">
    <w:name w:val="Заголовок 3"/>
    <w:basedOn w:val="859"/>
    <w:next w:val="862"/>
    <w:link w:val="869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863">
    <w:name w:val="Заголовок 4"/>
    <w:basedOn w:val="859"/>
    <w:next w:val="863"/>
    <w:link w:val="87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styleId="864">
    <w:name w:val="Основной шрифт абзаца"/>
    <w:next w:val="864"/>
    <w:link w:val="859"/>
    <w:uiPriority w:val="1"/>
    <w:semiHidden/>
    <w:unhideWhenUsed/>
  </w:style>
  <w:style w:type="table" w:styleId="865">
    <w:name w:val="Обычная таблица"/>
    <w:next w:val="865"/>
    <w:link w:val="859"/>
    <w:uiPriority w:val="99"/>
    <w:semiHidden/>
    <w:unhideWhenUsed/>
    <w:tblPr/>
  </w:style>
  <w:style w:type="numbering" w:styleId="866">
    <w:name w:val="Нет списка"/>
    <w:next w:val="866"/>
    <w:link w:val="859"/>
    <w:uiPriority w:val="99"/>
    <w:semiHidden/>
    <w:unhideWhenUsed/>
  </w:style>
  <w:style w:type="character" w:styleId="867">
    <w:name w:val="Заголовок 1 Знак"/>
    <w:next w:val="867"/>
    <w:link w:val="860"/>
    <w:uiPriority w:val="9"/>
    <w:rPr>
      <w:rFonts w:ascii="Calibri Light" w:hAnsi="Calibri Light" w:eastAsia="Times New Roman" w:cs="Times New Roman"/>
      <w:color w:val="2f5496"/>
      <w:sz w:val="40"/>
      <w:szCs w:val="40"/>
    </w:rPr>
  </w:style>
  <w:style w:type="character" w:styleId="868">
    <w:name w:val="Заголовок 2 Знак"/>
    <w:next w:val="868"/>
    <w:link w:val="861"/>
    <w:uiPriority w:val="9"/>
    <w:semiHidden/>
    <w:rPr>
      <w:rFonts w:ascii="Calibri Light" w:hAnsi="Calibri Light" w:eastAsia="Times New Roman" w:cs="Times New Roman"/>
      <w:color w:val="2f5496"/>
      <w:sz w:val="32"/>
      <w:szCs w:val="32"/>
    </w:rPr>
  </w:style>
  <w:style w:type="character" w:styleId="869">
    <w:name w:val="Заголовок 3 Знак"/>
    <w:next w:val="869"/>
    <w:link w:val="862"/>
    <w:uiPriority w:val="9"/>
    <w:semiHidden/>
    <w:rPr>
      <w:rFonts w:ascii="Calibri" w:hAnsi="Calibri" w:eastAsia="Times New Roman" w:cs="Times New Roman"/>
      <w:color w:val="2f5496"/>
      <w:sz w:val="28"/>
      <w:szCs w:val="28"/>
    </w:rPr>
  </w:style>
  <w:style w:type="character" w:styleId="870">
    <w:name w:val="Заголовок 4 Знак"/>
    <w:next w:val="870"/>
    <w:link w:val="863"/>
    <w:uiPriority w:val="9"/>
    <w:semiHidden/>
    <w:rPr>
      <w:rFonts w:ascii="Calibri" w:hAnsi="Calibri" w:eastAsia="Times New Roman" w:cs="Times New Roman"/>
      <w:i/>
      <w:iCs/>
      <w:color w:val="2f5496"/>
      <w:sz w:val="24"/>
      <w:szCs w:val="24"/>
    </w:rPr>
  </w:style>
  <w:style w:type="paragraph" w:styleId="871">
    <w:name w:val="msonormal"/>
    <w:basedOn w:val="859"/>
    <w:next w:val="871"/>
    <w:link w:val="859"/>
    <w:pPr>
      <w:spacing w:before="120" w:after="120"/>
    </w:pPr>
  </w:style>
  <w:style w:type="paragraph" w:styleId="872">
    <w:name w:val="Обычный (Интернет)"/>
    <w:basedOn w:val="859"/>
    <w:next w:val="872"/>
    <w:link w:val="859"/>
    <w:uiPriority w:val="99"/>
    <w:unhideWhenUsed/>
    <w:pPr>
      <w:spacing w:before="120" w:after="120"/>
    </w:pPr>
  </w:style>
  <w:style w:type="paragraph" w:styleId="873">
    <w:name w:val="indent"/>
    <w:basedOn w:val="859"/>
    <w:next w:val="873"/>
    <w:link w:val="859"/>
    <w:pPr>
      <w:spacing w:before="120" w:after="120"/>
      <w:ind w:firstLine="708"/>
      <w:jc w:val="both"/>
    </w:pPr>
  </w:style>
  <w:style w:type="paragraph" w:styleId="874">
    <w:name w:val="indnomrg"/>
    <w:basedOn w:val="859"/>
    <w:next w:val="874"/>
    <w:link w:val="859"/>
    <w:pPr>
      <w:ind w:firstLine="708"/>
      <w:jc w:val="both"/>
    </w:pPr>
  </w:style>
  <w:style w:type="paragraph" w:styleId="875">
    <w:name w:val="nomrg"/>
    <w:basedOn w:val="859"/>
    <w:next w:val="875"/>
    <w:link w:val="859"/>
    <w:pPr>
      <w:jc w:val="both"/>
    </w:pPr>
  </w:style>
  <w:style w:type="paragraph" w:styleId="876">
    <w:name w:val="zagolovok6"/>
    <w:next w:val="876"/>
    <w:link w:val="859"/>
    <w:qFormat/>
    <w:rPr>
      <w:sz w:val="24"/>
      <w:szCs w:val="24"/>
      <w:lang w:val="ru-RU" w:eastAsia="ru-RU" w:bidi="ar-SA"/>
    </w:rPr>
  </w:style>
  <w:style w:type="paragraph" w:styleId="877">
    <w:name w:val="Нижний колонтитул"/>
    <w:basedOn w:val="859"/>
    <w:next w:val="877"/>
    <w:link w:val="878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78">
    <w:name w:val="Нижний колонтитул Знак"/>
    <w:next w:val="878"/>
    <w:link w:val="877"/>
    <w:uiPriority w:val="99"/>
    <w:rPr>
      <w:rFonts w:eastAsia="Times New Roman"/>
      <w:sz w:val="24"/>
      <w:szCs w:val="24"/>
    </w:rPr>
  </w:style>
  <w:style w:type="character" w:styleId="879" w:default="1">
    <w:name w:val="Default Paragraph Font"/>
    <w:uiPriority w:val="1"/>
    <w:semiHidden/>
    <w:unhideWhenUsed/>
  </w:style>
  <w:style w:type="numbering" w:styleId="880" w:default="1">
    <w:name w:val="No List"/>
    <w:uiPriority w:val="99"/>
    <w:semiHidden/>
    <w:unhideWhenUsed/>
  </w:style>
  <w:style w:type="table" w:styleId="881" w:default="1">
    <w:name w:val="Normal Table"/>
    <w:uiPriority w:val="99"/>
    <w:semiHidden/>
    <w:unhideWhenUsed/>
    <w:tblPr/>
  </w:style>
  <w:style w:type="paragraph" w:styleId="882" w:customStyle="1">
    <w:name w:val="Normal (Web)"/>
    <w:uiPriority w:val="99"/>
    <w:unhideWhenUsed/>
    <w:pPr>
      <w:keepNext w:val="0"/>
      <w:keepLines w:val="0"/>
      <w:pageBreakBefore w:val="0"/>
      <w:widowControl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120" w:beforeAutospacing="0" w:after="120" w:afterAutospacing="0" w:line="240" w:lineRule="auto"/>
      <w:ind w:left="0" w:right="0" w:firstLine="0"/>
      <w:contextualSpacing w:val="0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83" w:customStyle="1">
    <w:name w:val="Гиперссылка"/>
    <w:uiPriority w:val="99"/>
    <w:unhideWhenUsed/>
    <w:rPr>
      <w:color w:val="0563c1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hyperlink" Target="https://lk.rosreestr.ru/eservices/real-estate-objects-online?ref=destralegal.ru" TargetMode="Externa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creator>Kalining</dc:creator>
  <cp:lastModifiedBy>alesh</cp:lastModifiedBy>
  <cp:revision>6</cp:revision>
  <dcterms:created xsi:type="dcterms:W3CDTF">2026-01-20T13:44:00Z</dcterms:created>
  <dcterms:modified xsi:type="dcterms:W3CDTF">2026-03-26T18:29:33Z</dcterms:modified>
  <cp:version>1048576</cp:version>
</cp:coreProperties>
</file>