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Вагнер Татьяны Александровны</w:t>
      </w:r>
      <w:r w:rsidDel="00000000" w:rsidR="00000000" w:rsidRPr="00000000">
        <w:rPr>
          <w:sz w:val="22"/>
          <w:szCs w:val="22"/>
          <w:rtl w:val="0"/>
        </w:rPr>
        <w:t xml:space="preserve"> Немыкин Павел Владимирович, действующий на основании Решения Арбитражного суда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Саратовской области от 12.12.2024 по делу №А57-31272/2024,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Вагнер Татьяны Александровны</w:t>
      </w:r>
      <w:r w:rsidDel="00000000" w:rsidR="00000000" w:rsidRPr="00000000">
        <w:rPr>
          <w:sz w:val="22"/>
          <w:szCs w:val="22"/>
          <w:rtl w:val="0"/>
        </w:rPr>
        <w:t xml:space="preserve">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«АукционПро»,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Вагнер Татьяна Александровна 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645404240496,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rtl w:val="0"/>
        </w:rPr>
        <w:t xml:space="preserve">40817810250204623647.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right="-7" w:firstLine="85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Саратовской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Вагнер Татьяны Александровны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Немыкин Павел Владимирович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Вагнер Татьяна Александровна 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645404240496,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rtl w:val="0"/>
              </w:rPr>
              <w:t xml:space="preserve">40817810250204623647.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П.В. Немыкин/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aragraph" w:customStyle="1">
    <w:name w:val="paragraph"/>
    <w:basedOn w:val="a0"/>
    <w:rsid w:val="00D76358"/>
  </w:style>
  <w:style w:type="paragraph" w:styleId="a5">
    <w:name w:val="Body Text Indent"/>
    <w:basedOn w:val="a"/>
    <w:link w:val="a6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styleId="a4" w:customStyle="1">
    <w:name w:val="Заголовок Знак"/>
    <w:basedOn w:val="a0"/>
    <w:link w:val="a3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S8j1KHc6rxn3jVb6PJ1wha0tA==">CgMxLjAyCWlkLmdqZGd4czgAciExY0diS2RCNkxsY09nTEh3OVUtSGxyQ2RFQi1nTDNlZUk=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