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2D0O0sqiI6ueVUAReuAB/xEICVlJw4nq6E2WEewZNas=</DigestValue>
    </Reference>
    <Reference Type="http://www.w3.org/2000/09/xmldsig#Object" URI="#idOfficeObject">
      <DigestMethod Algorithm="urn:ietf:params:xml:ns:cpxmlsec:algorithms:gostr34112012-256"/>
      <DigestValue>2iW5SsNAyFtDPjQ21mf/iXr49J6Bl1bfMkG48/0pVVU=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qCtyLVVgjBcVKu1lLgeimPQsP/j1XaLBjIu0lfVQkgc=</DigestValue>
    </Reference>
  </SignedInfo>
  <SignatureValue>N0MMndbcJeC7CR1I5Dd4N+OqS9wsC4ZXMCeeztHg7MXYfFfJWlGG011Bw2BIDc4Z
XmvgppWDliHJea9T2fwbGg==</SignatureValue>
  <KeyInfo>
    <X509Data>
      <X509Certificate>MIIKTDCCCfmgAwIBAgIRArVi6QBrsjWNRSM2Ickb2jgwCgYIKoUDBwEBAwIwggE+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vdCw0LvQvtCz0L7QstCw0Y8g0YHQu9GD0LbQsdCwMB4XDTI1MDEyMDEzNTk0NFoX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gdC40LiCCkJoxXoAAAAACDMwCgYIKoUDBwEBAwIDQQAgwVa40Px/l5hYrkNr5AHv
eP1MdZDogrhSUZ/enaHKyRBiwnvNLlTutJ1j4KemgoFowkXHSEs47iu2NUPzbdX8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2025-08-07T09:18:15Z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2025-08-07T09:18:15Z</xd:SigningTime>
          <xd:SigningCertificate>
            <xd:Cert>
              <xd:CertDigest>
                <DigestMethod Algorithm="http://www.w3.org/2000/09/xmldsig#sha1"/>
                <DigestValue>2oKDBgEreCEcH43wuBFW9iDv9Jk=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921668572005851101607314779086522145336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