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A02BA83" w14:textId="77777777">
      <w:pPr>
        <w:widowControl w:val="true"/>
        <w:pBdr/>
        <w:tabs>
          <w:tab w:val="left" w:leader="none" w:pos="851"/>
        </w:tabs>
        <w:spacing/>
        <w:ind w:firstLine="567"/>
        <w:jc w:val="center"/>
        <w:rPr>
          <w:rFonts w:ascii="Arial Narrow" w:hAnsi="Arial Narrow" w:cs="Times New Roman"/>
          <w:b/>
          <w:sz w:val="24"/>
          <w:szCs w:val="24"/>
          <w:lang w:val="ru-RU" w:eastAsia="ru-RU"/>
        </w:rPr>
      </w:pPr>
      <w:r>
        <w:rPr>
          <w:rFonts w:ascii="Arial Narrow" w:hAnsi="Arial Narrow" w:cs="Times New Roman"/>
          <w:b/>
          <w:sz w:val="24"/>
          <w:szCs w:val="24"/>
          <w:lang w:val="ru-RU" w:eastAsia="ru-RU"/>
        </w:rPr>
        <w:t xml:space="preserve">ПУБЛИЧНАЯ ОФЕРТА</w:t>
      </w:r>
      <w:r>
        <w:rPr>
          <w:rFonts w:ascii="Arial Narrow" w:hAnsi="Arial Narrow" w:cs="Times New Roman"/>
          <w:b/>
          <w:sz w:val="24"/>
          <w:szCs w:val="24"/>
          <w:lang w:val="ru-RU" w:eastAsia="ru-RU"/>
        </w:rPr>
      </w:r>
    </w:p>
    <w:p w14:paraId="45B9EE7C" w14:textId="77777777">
      <w:pPr>
        <w:widowControl w:val="true"/>
        <w:pBdr/>
        <w:tabs>
          <w:tab w:val="left" w:leader="none" w:pos="851"/>
        </w:tabs>
        <w:spacing/>
        <w:ind w:firstLine="567"/>
        <w:jc w:val="center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 w:eastAsia="ru-RU"/>
        </w:rPr>
        <w:t xml:space="preserve">о заключении </w:t>
      </w:r>
      <w:r>
        <w:rPr>
          <w:rFonts w:ascii="Arial Narrow" w:hAnsi="Arial Narrow" w:cs="Times New Roman"/>
          <w:b/>
          <w:sz w:val="24"/>
          <w:szCs w:val="24"/>
          <w:lang w:val="ru-RU" w:eastAsia="ru-RU"/>
        </w:rPr>
        <w:t xml:space="preserve">Соглашения</w:t>
      </w:r>
      <w:r>
        <w:rPr>
          <w:rFonts w:ascii="Arial Narrow" w:hAnsi="Arial Narrow" w:cs="Times New Roman"/>
          <w:b/>
          <w:sz w:val="24"/>
          <w:szCs w:val="24"/>
          <w:lang w:val="ru-RU" w:eastAsia="ru-RU"/>
        </w:rPr>
        <w:t xml:space="preserve"> о предоставлении счета Оператора ЭТП</w:t>
      </w:r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/>
          <w:sz w:val="24"/>
          <w:szCs w:val="24"/>
          <w:lang w:val="ru-RU"/>
        </w:rPr>
      </w:r>
    </w:p>
    <w:p w14:paraId="08FEDC0C" w14:textId="77777777">
      <w:pPr>
        <w:widowControl w:val="true"/>
        <w:pBdr/>
        <w:tabs>
          <w:tab w:val="left" w:leader="none" w:pos="851"/>
        </w:tabs>
        <w:spacing/>
        <w:ind w:firstLine="567"/>
        <w:jc w:val="center"/>
        <w:rPr>
          <w:rFonts w:ascii="Arial Narrow" w:hAnsi="Arial Narrow" w:cs="Times New Roman"/>
          <w:b/>
          <w:bCs/>
          <w:sz w:val="24"/>
          <w:szCs w:val="24"/>
          <w:lang w:val="ru-RU" w:eastAsia="ru-RU"/>
        </w:rPr>
      </w:pPr>
      <w:r>
        <w:rPr>
          <w:rFonts w:ascii="Arial Narrow" w:hAnsi="Arial Narrow" w:cs="Times New Roman"/>
          <w:b/>
          <w:sz w:val="24"/>
          <w:szCs w:val="24"/>
          <w:lang w:val="ru-RU" w:eastAsia="ru-RU"/>
        </w:rPr>
        <w:t xml:space="preserve">для учета задатков, внесенных участниками торгов</w:t>
      </w:r>
      <w:r>
        <w:rPr>
          <w:rFonts w:ascii="Arial Narrow" w:hAnsi="Arial Narrow" w:cs="Times New Roman"/>
          <w:b/>
          <w:bCs/>
          <w:sz w:val="24"/>
          <w:szCs w:val="24"/>
          <w:lang w:val="ru-RU" w:eastAsia="ru-RU"/>
        </w:rPr>
      </w:r>
    </w:p>
    <w:p w14:paraId="344C7966" w14:textId="77777777">
      <w:pPr>
        <w:pStyle w:val="689"/>
        <w:pBdr/>
        <w:tabs>
          <w:tab w:val="left" w:leader="none" w:pos="851"/>
        </w:tabs>
        <w:spacing/>
        <w:ind w:firstLine="567" w:left="0"/>
        <w:jc w:val="center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tbl>
      <w:tblPr>
        <w:tblStyle w:val="69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126"/>
        <w:gridCol w:w="5190"/>
      </w:tblGrid>
      <w:tr>
        <w:trPr/>
        <w:tc>
          <w:tcPr>
            <w:tcBorders/>
            <w:tcW w:w="5533" w:type="dxa"/>
          </w:tcPr>
          <w:p w14:paraId="74DA0B01" w14:textId="77777777">
            <w:pPr>
              <w:pStyle w:val="695"/>
              <w:pBdr/>
              <w:tabs>
                <w:tab w:val="left" w:leader="none" w:pos="851"/>
              </w:tabs>
              <w:spacing/>
              <w:ind w:firstLine="567" w:left="0"/>
              <w:rPr>
                <w:rFonts w:ascii="Arial Narrow" w:hAnsi="Arial Narrow" w:cs="Times New Roman"/>
                <w:sz w:val="24"/>
                <w:szCs w:val="24"/>
                <w:lang w:val="ru-RU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  <w:t xml:space="preserve">г. </w:t>
            </w: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  <w:t xml:space="preserve">Москва</w:t>
            </w: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</w:r>
          </w:p>
        </w:tc>
        <w:tc>
          <w:tcPr>
            <w:tcBorders/>
            <w:tcW w:w="5533" w:type="dxa"/>
          </w:tcPr>
          <w:p w14:paraId="6BE5141B" w14:textId="77777777">
            <w:pPr>
              <w:pStyle w:val="695"/>
              <w:pBdr/>
              <w:tabs>
                <w:tab w:val="left" w:leader="none" w:pos="851"/>
              </w:tabs>
              <w:spacing/>
              <w:ind w:firstLine="567" w:left="0"/>
              <w:jc w:val="right"/>
              <w:rPr>
                <w:rFonts w:ascii="Arial Narrow" w:hAnsi="Arial Narrow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  <w:t xml:space="preserve">«</w:t>
            </w: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  <w:t xml:space="preserve">__</w:t>
            </w: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  <w:t xml:space="preserve">__</w:t>
            </w: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  <w:t xml:space="preserve">_</w:t>
            </w: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  <w:t xml:space="preserve">»</w:t>
            </w: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  <w:t xml:space="preserve">_____________</w:t>
            </w: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  <w:t xml:space="preserve">20</w:t>
            </w: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  <w:t xml:space="preserve">_</w:t>
            </w: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  <w:t xml:space="preserve">_</w:t>
            </w: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  <w:t xml:space="preserve">_</w:t>
            </w: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  <w:t xml:space="preserve">г.</w:t>
            </w:r>
            <w:r>
              <w:rPr>
                <w:rFonts w:ascii="Arial Narrow" w:hAnsi="Arial Narrow" w:cs="Times New Roman"/>
                <w:b/>
                <w:sz w:val="24"/>
                <w:szCs w:val="24"/>
                <w:lang w:val="ru-RU"/>
              </w:rPr>
            </w:r>
          </w:p>
        </w:tc>
      </w:tr>
    </w:tbl>
    <w:p w14:paraId="37997804" w14:textId="77777777">
      <w:pPr>
        <w:pStyle w:val="695"/>
        <w:pBdr/>
        <w:tabs>
          <w:tab w:val="left" w:leader="none" w:pos="851"/>
        </w:tabs>
        <w:spacing/>
        <w:ind w:firstLine="567" w:left="0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p w14:paraId="159DF3D8" w14:textId="77777777">
      <w:pPr>
        <w:pBdr/>
        <w:tabs>
          <w:tab w:val="left" w:leader="none" w:pos="851"/>
        </w:tabs>
        <w:spacing/>
        <w:ind w:right="103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_____________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__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_______________________________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__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_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(организатор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торгов по продаже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имущества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____________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</w:t>
      </w:r>
      <w:r>
        <w:rPr>
          <w:rFonts w:ascii="Arial Narrow" w:hAnsi="Arial Narrow" w:cs="Times New Roman"/>
          <w:sz w:val="24"/>
          <w:szCs w:val="24"/>
          <w:lang w:val="ru-RU" w:eastAsia="ru-RU"/>
        </w:rPr>
        <w:t xml:space="preserve">,</w:t>
      </w:r>
      <w:r>
        <w:rPr>
          <w:rFonts w:ascii="Arial Narrow" w:hAnsi="Arial Narrow" w:cs="Arial"/>
          <w:sz w:val="24"/>
          <w:szCs w:val="24"/>
          <w:lang w:val="ru-RU" w:eastAsia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далее именуемый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«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Организатор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 торгов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с одной стороны, и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7A05665" w14:textId="77777777">
      <w:pPr>
        <w:pStyle w:val="695"/>
        <w:pBdr/>
        <w:tabs>
          <w:tab w:val="left" w:leader="none" w:pos="851"/>
        </w:tabs>
        <w:spacing/>
        <w:ind w:right="101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ООО «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именуемое в дальнейшем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«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Оператор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 ЭТП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в лице генерального директора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Брежнева Н.И.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действующего на основании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става,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с другой стороны,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совместно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именуемые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«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С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тороны»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заключили настоящ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ее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соглашение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(далее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–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Соглашение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 о нижеследующем: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D1F51FD" w14:textId="60D82E0A">
      <w:pPr>
        <w:pStyle w:val="695"/>
        <w:numPr>
          <w:ilvl w:val="0"/>
          <w:numId w:val="6"/>
        </w:numPr>
        <w:pBdr/>
        <w:tabs>
          <w:tab w:val="left" w:leader="none" w:pos="851"/>
          <w:tab w:val="left" w:leader="none" w:pos="961"/>
        </w:tabs>
        <w:spacing/>
        <w:ind w:right="101"/>
        <w:jc w:val="both"/>
        <w:rPr>
          <w:rFonts w:ascii="Arial Narrow" w:hAnsi="Arial Narrow" w:cs="Times New Roman"/>
          <w:i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целях реализации положений п.20 ст.110 Федерал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ьного закона №127 от 26.10.2002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«О несостоятельности (банкротстве)», Оператор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ЭТП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предоставляет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Организатору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свой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специальный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счет </w:t>
      </w:r>
      <w:r>
        <w:rPr>
          <w:rFonts w:ascii="Arial Narrow" w:hAnsi="Arial Narrow"/>
          <w:b/>
          <w:sz w:val="24"/>
          <w:szCs w:val="24"/>
          <w:lang w:val="ru-RU"/>
        </w:rPr>
        <w:t xml:space="preserve">№</w:t>
      </w:r>
      <w:r>
        <w:rPr>
          <w:rFonts w:ascii="Arial Narrow" w:hAnsi="Arial Narrow"/>
          <w:b/>
          <w:sz w:val="24"/>
          <w:szCs w:val="24"/>
          <w:lang w:val="ru-RU"/>
        </w:rPr>
        <w:t xml:space="preserve"> </w:t>
      </w:r>
      <w:r>
        <w:rPr>
          <w:rFonts w:ascii="Arial Narrow" w:hAnsi="Arial Narrow"/>
          <w:b/>
          <w:sz w:val="24"/>
          <w:szCs w:val="24"/>
          <w:lang w:val="ru-RU"/>
        </w:rPr>
        <w:t xml:space="preserve">40702810300000010803 в "СДМ-Банк" (ПАО) к/с № 30101810845250000685</w:t>
      </w:r>
      <w:r>
        <w:rPr>
          <w:rFonts w:ascii="Arial Narrow" w:hAnsi="Arial Narrow"/>
          <w:b/>
          <w:sz w:val="24"/>
          <w:szCs w:val="24"/>
          <w:lang w:val="ru-RU"/>
        </w:rPr>
        <w:t xml:space="preserve"> </w:t>
      </w:r>
      <w:r>
        <w:rPr>
          <w:rFonts w:ascii="Arial Narrow" w:hAnsi="Arial Narrow"/>
          <w:b/>
          <w:sz w:val="24"/>
          <w:szCs w:val="24"/>
          <w:lang w:val="ru-RU"/>
        </w:rPr>
        <w:t xml:space="preserve">БИК: 044525685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(далее по тексту - Счет) для совершения операций в валюте Российской Федерации с денежными средствами, перечисленными в качестве задатков, права на которые принадлежат другим лицам – претендентам на участие в торгах (далее по тексту –</w:t>
      </w:r>
      <w:r>
        <w:rPr>
          <w:rFonts w:ascii="Arial Narrow" w:hAnsi="Arial Narrow" w:cs="Times New Roman"/>
          <w:spacing w:val="-2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Заявители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).</w:t>
      </w:r>
      <w:r>
        <w:rPr>
          <w:rFonts w:ascii="Arial Narrow" w:hAnsi="Arial Narrow" w:cs="Times New Roman"/>
          <w:i/>
          <w:sz w:val="24"/>
          <w:szCs w:val="24"/>
          <w:lang w:val="ru-RU"/>
        </w:rPr>
      </w:r>
    </w:p>
    <w:p w14:paraId="0598FC9A" w14:textId="77777777">
      <w:pPr>
        <w:pStyle w:val="695"/>
        <w:numPr>
          <w:ilvl w:val="0"/>
          <w:numId w:val="6"/>
        </w:numPr>
        <w:pBdr/>
        <w:tabs>
          <w:tab w:val="left" w:leader="none" w:pos="851"/>
          <w:tab w:val="left" w:leader="none" w:pos="961"/>
        </w:tabs>
        <w:spacing/>
        <w:ind w:right="101" w:firstLine="567" w:left="0"/>
        <w:jc w:val="both"/>
        <w:rPr>
          <w:rFonts w:ascii="Arial Narrow" w:hAnsi="Arial Narrow" w:cs="Times New Roman"/>
          <w:i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На Счете учитываются денежные средства одного или нескольких 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Заявителей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 этом учет денежных средств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Заявителей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возла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гается на 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Оператора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 ЭТП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i/>
          <w:sz w:val="24"/>
          <w:szCs w:val="24"/>
          <w:lang w:val="ru-RU"/>
        </w:rPr>
      </w:r>
    </w:p>
    <w:p w14:paraId="591F616E" w14:textId="77777777">
      <w:pPr>
        <w:pStyle w:val="695"/>
        <w:numPr>
          <w:ilvl w:val="0"/>
          <w:numId w:val="6"/>
        </w:numPr>
        <w:pBdr/>
        <w:tabs>
          <w:tab w:val="left" w:leader="none" w:pos="851"/>
          <w:tab w:val="left" w:leader="none" w:pos="961"/>
        </w:tabs>
        <w:spacing/>
        <w:ind w:right="101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Стоимость услуг 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Оператора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 ЭТП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 настоящему соглашению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входит в рамки тарифов за услуги Оператора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ЭТП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по созданию и проведению электронных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торгов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 Услуги Оператора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ЭТП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 настоящему соглашению Организатором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торгов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дополнительно не оплачиваются.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Использование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Счета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возможно с момента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аключения настоящего соглашения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Заявителям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проценты за время нахождения денежных средс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тв в качестве задатков на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чете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Оператором 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ЭТП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не начисляются и не</w:t>
      </w:r>
      <w:r>
        <w:rPr>
          <w:rFonts w:ascii="Arial Narrow" w:hAnsi="Arial Narrow" w:cs="Times New Roman"/>
          <w:spacing w:val="-1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уплачиваются.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3E9AFB9" w14:textId="77777777">
      <w:pPr>
        <w:pStyle w:val="695"/>
        <w:numPr>
          <w:ilvl w:val="0"/>
          <w:numId w:val="6"/>
        </w:numPr>
        <w:pBdr/>
        <w:tabs>
          <w:tab w:val="left" w:leader="none" w:pos="851"/>
          <w:tab w:val="left" w:leader="none" w:pos="961"/>
        </w:tabs>
        <w:spacing/>
        <w:ind w:right="101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Оператором 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ЭТП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предоставляется Счет исключительно для совершения операций с денежными средствами в качестве задатков по торгам 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Организатора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 торгов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в соответствии с требованиями действующего законодательства, а</w:t>
      </w:r>
      <w:r>
        <w:rPr>
          <w:rFonts w:ascii="Arial Narrow" w:hAnsi="Arial Narrow" w:cs="Times New Roman"/>
          <w:spacing w:val="-2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именно: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57072239" w14:textId="77777777">
      <w:pPr>
        <w:pStyle w:val="697"/>
        <w:pBdr/>
        <w:tabs>
          <w:tab w:val="left" w:leader="none" w:pos="426"/>
          <w:tab w:val="left" w:leader="none" w:pos="851"/>
        </w:tabs>
        <w:spacing w:before="0"/>
        <w:ind w:firstLine="567" w:left="0"/>
        <w:jc w:val="left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для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зачисления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денежных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средств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Заявителей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поступающих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качестве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задатков;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7B8D2A0" w14:textId="77777777">
      <w:pPr>
        <w:pBdr/>
        <w:tabs>
          <w:tab w:val="left" w:leader="none" w:pos="426"/>
          <w:tab w:val="left" w:leader="none" w:pos="851"/>
        </w:tabs>
        <w:spacing/>
        <w:ind w:right="104" w:firstLine="567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для погашения 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Организатором 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торгов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требований о возврате полученных задатков 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Заявителей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участвовавшим в торгах, но не выигравшим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их;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8752FE0" w14:textId="77777777">
      <w:pPr>
        <w:pBdr/>
        <w:tabs>
          <w:tab w:val="left" w:leader="none" w:pos="426"/>
          <w:tab w:val="left" w:leader="none" w:pos="851"/>
        </w:tabs>
        <w:spacing/>
        <w:ind w:right="103" w:firstLine="567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для погашения 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Организатором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торгов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требований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 возврате полученных задатков 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Заявителей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признания торгов несостоявшимися</w:t>
      </w:r>
      <w:r>
        <w:rPr>
          <w:rFonts w:ascii="Arial Narrow" w:hAnsi="Arial Narrow" w:cs="Times New Roman"/>
          <w:spacing w:val="-11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либо</w:t>
      </w:r>
      <w:r>
        <w:rPr>
          <w:rFonts w:ascii="Arial Narrow" w:hAnsi="Arial Narrow" w:cs="Times New Roman"/>
          <w:spacing w:val="-11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случае</w:t>
      </w:r>
      <w:r>
        <w:rPr>
          <w:rFonts w:ascii="Arial Narrow" w:hAnsi="Arial Narrow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отмены</w:t>
      </w:r>
      <w:r>
        <w:rPr>
          <w:rFonts w:ascii="Arial Narrow" w:hAnsi="Arial Narrow" w:cs="Times New Roman"/>
          <w:spacing w:val="-1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их</w:t>
      </w:r>
      <w:r>
        <w:rPr>
          <w:rFonts w:ascii="Arial Narrow" w:hAnsi="Arial Narrow" w:cs="Times New Roman"/>
          <w:spacing w:val="-11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проведения;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2BA5F7E" w14:textId="77777777">
      <w:pPr>
        <w:pBdr/>
        <w:tabs>
          <w:tab w:val="left" w:leader="none" w:pos="426"/>
          <w:tab w:val="left" w:leader="none" w:pos="851"/>
        </w:tabs>
        <w:spacing/>
        <w:ind w:right="103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для перечисления суммы задатка на расчетный счет 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Организатора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 торгов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,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заключения договора с внесшим этот задаток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Заявителем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или при наличии иных оснований для оставления задатка за 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Организатором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 торгов</w:t>
      </w:r>
      <w:r>
        <w:rPr>
          <w:rFonts w:ascii="Arial Narrow" w:hAnsi="Arial Narrow" w:cs="Times New Roman"/>
          <w:i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2EE4AAE" w14:textId="0ED83888">
      <w:pPr>
        <w:pStyle w:val="689"/>
        <w:numPr>
          <w:ilvl w:val="0"/>
          <w:numId w:val="6"/>
        </w:numPr>
        <w:pBdr/>
        <w:tabs>
          <w:tab w:val="left" w:leader="none" w:pos="851"/>
        </w:tabs>
        <w:spacing/>
        <w:ind w:right="105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Организатор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торгов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самостоятельно отслеживает сведения о поступивших задатках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путем мониторинга сообщений в почте от Оператора ЭТП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и при необходимости уточняет сведения у Оператора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ЭТП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путем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запрос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а на электронную почту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 Оператор ЭТП направляет Организатору торгов сведения о поступивших задатках на электронную почту Организатора торгов, указанную в «Личном кабинете» не позднее 2 (двух) рабочих дней с момента зачисления денежных средств на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специальный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счет Операто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ра ЭТП и не позднее 1 (одного) рабочего дня с момента завершения приема заявок на торгах в форме аукциона или конкурса, и не позднее 12 (двенадцати) часов с момента окончания соответствующего периода приема заявок на торгах в форме публичного предложения. </w:t>
      </w:r>
      <w:r>
        <w:rPr>
          <w:rFonts w:ascii="Arial Narrow" w:hAnsi="Arial Narrow" w:cs="Times New Roman"/>
          <w:b w:val="0"/>
          <w:spacing w:val="-3"/>
          <w:sz w:val="24"/>
          <w:szCs w:val="24"/>
          <w:lang w:val="ru-RU"/>
        </w:rPr>
        <w:t xml:space="preserve">При запросе Организатором </w:t>
      </w:r>
      <w:r>
        <w:rPr>
          <w:rFonts w:ascii="Arial Narrow" w:hAnsi="Arial Narrow" w:cs="Times New Roman"/>
          <w:b w:val="0"/>
          <w:spacing w:val="-3"/>
          <w:sz w:val="24"/>
          <w:szCs w:val="24"/>
          <w:lang w:val="ru-RU"/>
        </w:rPr>
        <w:t xml:space="preserve">торгов </w:t>
      </w:r>
      <w:r>
        <w:rPr>
          <w:rFonts w:ascii="Arial Narrow" w:hAnsi="Arial Narrow" w:cs="Times New Roman"/>
          <w:b w:val="0"/>
          <w:spacing w:val="-3"/>
          <w:sz w:val="24"/>
          <w:szCs w:val="24"/>
          <w:lang w:val="ru-RU"/>
        </w:rPr>
        <w:t xml:space="preserve">уточнений у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ведомление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 виде выписки с указанием наименования Заявителя, кода торгов, лота, суммы задатка и даты поступления направляется посредством электронной почты на электронный адрес Организатора, указанный им в реквизитах</w:t>
      </w:r>
      <w:r>
        <w:rPr>
          <w:rFonts w:ascii="Arial Narrow" w:hAnsi="Arial Narrow" w:cs="Times New Roman"/>
          <w:b w:val="0"/>
          <w:spacing w:val="-29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извещения о проведении торгов в электронной форме на ЭТП.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2AB3A9E3" w14:textId="77777777">
      <w:pPr>
        <w:pStyle w:val="689"/>
        <w:numPr>
          <w:ilvl w:val="0"/>
          <w:numId w:val="6"/>
        </w:numPr>
        <w:pBdr/>
        <w:tabs>
          <w:tab w:val="left" w:leader="none" w:pos="851"/>
        </w:tabs>
        <w:spacing/>
        <w:ind w:right="105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Организатор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торгов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обязуется указать в публикации о проведении торгов, а также в договоре о задатке (по форме в соответствии с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Приложением №1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к настоящему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Соглашению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)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требование для Заявителей об обязательном указании в назначении платежа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u w:val="single"/>
          <w:lang w:val="ru-RU"/>
        </w:rPr>
        <w:t xml:space="preserve">наименования должника, </w:t>
      </w:r>
      <w:r>
        <w:rPr>
          <w:rFonts w:ascii="Arial Narrow" w:hAnsi="Arial Narrow" w:cs="Times New Roman"/>
          <w:sz w:val="24"/>
          <w:szCs w:val="24"/>
          <w:u w:val="single"/>
          <w:lang w:val="ru-RU"/>
        </w:rPr>
        <w:t xml:space="preserve">номера</w:t>
      </w:r>
      <w:r>
        <w:rPr>
          <w:rFonts w:ascii="Arial Narrow" w:hAnsi="Arial Narrow" w:cs="Times New Roman"/>
          <w:sz w:val="24"/>
          <w:szCs w:val="24"/>
          <w:u w:val="single"/>
          <w:lang w:val="ru-RU"/>
        </w:rPr>
        <w:t xml:space="preserve"> торгов и номера лота</w:t>
      </w:r>
      <w:r>
        <w:rPr>
          <w:rFonts w:ascii="Arial Narrow" w:hAnsi="Arial Narrow" w:cs="Times New Roman"/>
          <w:b w:val="0"/>
          <w:sz w:val="24"/>
          <w:szCs w:val="24"/>
          <w:u w:val="single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при перечислении задатков. В случае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,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е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сли Заявитель, при перечислении задатка, не указал сведения о торгах перечисленны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е в настоящем пункте соглашения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или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Организатор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торгов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опубликовал неполные сведения необх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одимые для перечисления задатка,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Оператор не несет ответственности за несвоевременное уведомление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Организатора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о поступившем задатке.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4989378A" w14:textId="321DC053">
      <w:pPr>
        <w:pStyle w:val="689"/>
        <w:numPr>
          <w:ilvl w:val="0"/>
          <w:numId w:val="6"/>
        </w:numPr>
        <w:pBdr/>
        <w:tabs>
          <w:tab w:val="left" w:leader="none" w:pos="851"/>
        </w:tabs>
        <w:spacing/>
        <w:ind w:right="105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Оператор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ЭТП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, после подведения итогов торгов (размещения на ЭТП протокола о результатах торгов) 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поступления Заявления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о возврате задатка,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на электронный адрес Оператора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ЭТП </w:t>
      </w:r>
      <w:r>
        <w:rPr>
          <w:rFonts w:ascii="Arial Narrow" w:hAnsi="Arial Narrow" w:cs="Times New Roman"/>
          <w:b w:val="0"/>
          <w:sz w:val="24"/>
          <w:szCs w:val="24"/>
        </w:rPr>
        <w:t xml:space="preserve">zadatok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@</w:t>
      </w:r>
      <w:r>
        <w:rPr>
          <w:rFonts w:ascii="Arial Narrow" w:hAnsi="Arial Narrow" w:cs="Times New Roman"/>
          <w:b w:val="0"/>
          <w:sz w:val="24"/>
          <w:szCs w:val="24"/>
        </w:rPr>
        <w:t xml:space="preserve">au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b w:val="0"/>
          <w:sz w:val="24"/>
          <w:szCs w:val="24"/>
        </w:rPr>
        <w:t xml:space="preserve">pro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b w:val="0"/>
          <w:sz w:val="24"/>
          <w:szCs w:val="24"/>
        </w:rPr>
        <w:t xml:space="preserve">ru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,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обязуется в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ернуть задатки Заявителям и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перечислить задаток победителя торгов на расчетный счет Должника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в течени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е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5 (пяти)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рабочих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дней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, в соответствии с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реквизитами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, предоставленными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участниками и (или)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рганизатором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торгов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 форме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, утвержденной сторонами в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Приложении №2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к настоящему</w:t>
      </w:r>
      <w:r>
        <w:rPr>
          <w:rFonts w:ascii="Arial Narrow" w:hAnsi="Arial Narrow" w:cs="Times New Roman"/>
          <w:b w:val="0"/>
          <w:spacing w:val="-2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Соглашению.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Оператор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ЭТП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не отвечает за нарушение установленных настоящим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Соглашением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сроков возврата задатка,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 случае несвоевременного предоставления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участниками или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Организатором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торгов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заявления на возврат задатков на электронный адрес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Оператора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</w:rPr>
        <w:t xml:space="preserve">zadatok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@</w:t>
      </w:r>
      <w:r>
        <w:rPr>
          <w:rFonts w:ascii="Arial Narrow" w:hAnsi="Arial Narrow" w:cs="Times New Roman"/>
          <w:b w:val="0"/>
          <w:sz w:val="24"/>
          <w:szCs w:val="24"/>
        </w:rPr>
        <w:t xml:space="preserve">au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b w:val="0"/>
          <w:sz w:val="24"/>
          <w:szCs w:val="24"/>
        </w:rPr>
        <w:t xml:space="preserve">pro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b w:val="0"/>
          <w:sz w:val="24"/>
          <w:szCs w:val="24"/>
        </w:rPr>
        <w:t xml:space="preserve">ru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  <w:bookmarkStart w:id="0" w:name="_Hlk136443504"/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Возврат задатков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 целью соблюдения требований Федерального закона №115-ФЗ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осуществляется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строго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на банковские реквизиты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,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с которых был осуществлен перевод задатка на счет Оператора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ЭТП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 </w:t>
      </w:r>
      <w:bookmarkEnd w:id="0"/>
      <w:r/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30248D50" w14:textId="3CE7BA62">
      <w:pPr>
        <w:pStyle w:val="689"/>
        <w:numPr>
          <w:ilvl w:val="0"/>
          <w:numId w:val="6"/>
        </w:numPr>
        <w:pBdr/>
        <w:tabs>
          <w:tab w:val="left" w:leader="none" w:pos="851"/>
        </w:tabs>
        <w:spacing/>
        <w:ind w:right="105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Организатор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обязуется установить сроки проведения торгов таким образом, чтобы обеспечить своевременное получение информации от Оператора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ЭТП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о поступивших задатках в соответствии с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п.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6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настоящего Соглашения, а именно, при проведении аукциона или конкурса указывать интервал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не менее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двух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полн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ых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банковск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их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дн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ей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, между датой окончания приема заявок на участие в торгах и датой проведения</w:t>
      </w:r>
      <w:r>
        <w:rPr>
          <w:rFonts w:ascii="Arial Narrow" w:hAnsi="Arial Narrow" w:cs="Times New Roman"/>
          <w:b w:val="0"/>
          <w:spacing w:val="-1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торгов.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054E0A49" w14:textId="77777777">
      <w:pPr>
        <w:pStyle w:val="689"/>
        <w:numPr>
          <w:ilvl w:val="0"/>
          <w:numId w:val="6"/>
        </w:numPr>
        <w:pBdr/>
        <w:tabs>
          <w:tab w:val="left" w:leader="none" w:pos="851"/>
        </w:tabs>
        <w:spacing/>
        <w:ind w:right="105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Банковскими днями по настоящему соглашению подразумеваются календарные дни за вычетом выходных, праздничных и рабочих дней, на которые переносятся праздники, установленные федеральным законодательством.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1DED4C4B" w14:textId="77777777">
      <w:pPr>
        <w:pStyle w:val="689"/>
        <w:numPr>
          <w:ilvl w:val="0"/>
          <w:numId w:val="6"/>
        </w:numPr>
        <w:pBdr/>
        <w:tabs>
          <w:tab w:val="left" w:leader="none" w:pos="851"/>
        </w:tabs>
        <w:spacing/>
        <w:ind w:right="105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Комиссия, вз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ы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маемая банками при перечислении сумм задатков (при возврате задатков, перечислении на счет продавца или иного лица по распоряжению</w:t>
      </w:r>
      <w:r>
        <w:rPr>
          <w:rFonts w:ascii="Arial Narrow" w:hAnsi="Arial Narrow" w:cs="Times New Roman"/>
          <w:b w:val="0"/>
          <w:spacing w:val="-29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Организатора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торгов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),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не подлежит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возме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щению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Организатором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торгов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за исключением случаев перевода сумм задатков </w:t>
      </w:r>
      <w:bookmarkStart w:id="1" w:name="_Hlk153825707"/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на счета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нерезидентов Российской Федерации.</w:t>
      </w:r>
      <w:bookmarkEnd w:id="1"/>
      <w:r/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33948E72" w14:textId="77777777">
      <w:pPr>
        <w:pStyle w:val="689"/>
        <w:numPr>
          <w:ilvl w:val="0"/>
          <w:numId w:val="6"/>
        </w:numPr>
        <w:pBdr/>
        <w:tabs>
          <w:tab w:val="left" w:leader="none" w:pos="851"/>
        </w:tabs>
        <w:spacing/>
        <w:ind w:right="105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i/>
          <w:sz w:val="24"/>
          <w:szCs w:val="24"/>
          <w:lang w:val="ru-RU"/>
        </w:rPr>
        <w:t xml:space="preserve">Организатор</w:t>
      </w:r>
      <w:r>
        <w:rPr>
          <w:rFonts w:ascii="Arial Narrow" w:hAnsi="Arial Narrow" w:cs="Times New Roman"/>
          <w:b w:val="0"/>
          <w:i/>
          <w:sz w:val="24"/>
          <w:szCs w:val="24"/>
          <w:lang w:val="ru-RU"/>
        </w:rPr>
        <w:t xml:space="preserve"> торгов</w:t>
      </w:r>
      <w:r>
        <w:rPr>
          <w:rFonts w:ascii="Arial Narrow" w:hAnsi="Arial Narrow" w:cs="Times New Roman"/>
          <w:b w:val="0"/>
          <w:i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обеспечивает предоставление вышеуказанными и иными физическими лицами, чьи персональные данные содержатся в представляемых </w:t>
      </w:r>
      <w:r>
        <w:rPr>
          <w:rFonts w:ascii="Arial Narrow" w:hAnsi="Arial Narrow" w:cs="Times New Roman"/>
          <w:b w:val="0"/>
          <w:i/>
          <w:sz w:val="24"/>
          <w:szCs w:val="24"/>
          <w:lang w:val="ru-RU"/>
        </w:rPr>
        <w:t xml:space="preserve">Организатором</w:t>
      </w:r>
      <w:r>
        <w:rPr>
          <w:rFonts w:ascii="Arial Narrow" w:hAnsi="Arial Narrow" w:cs="Times New Roman"/>
          <w:b w:val="0"/>
          <w:i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i/>
          <w:sz w:val="24"/>
          <w:szCs w:val="24"/>
          <w:lang w:val="ru-RU"/>
        </w:rPr>
        <w:t xml:space="preserve">торгов </w:t>
      </w:r>
      <w:r>
        <w:rPr>
          <w:rFonts w:ascii="Arial Narrow" w:hAnsi="Arial Narrow" w:cs="Times New Roman"/>
          <w:b w:val="0"/>
          <w:i/>
          <w:sz w:val="24"/>
          <w:szCs w:val="24"/>
          <w:lang w:val="ru-RU"/>
        </w:rPr>
        <w:t xml:space="preserve">Оператору</w:t>
      </w:r>
      <w:r>
        <w:rPr>
          <w:rFonts w:ascii="Arial Narrow" w:hAnsi="Arial Narrow" w:cs="Times New Roman"/>
          <w:b w:val="0"/>
          <w:i/>
          <w:sz w:val="24"/>
          <w:szCs w:val="24"/>
          <w:lang w:val="ru-RU"/>
        </w:rPr>
        <w:t xml:space="preserve"> ЭТП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документах, согласия на проверку и обработку (включая автоматизированную обработку) этих данных </w:t>
      </w:r>
      <w:r>
        <w:rPr>
          <w:rFonts w:ascii="Arial Narrow" w:hAnsi="Arial Narrow" w:cs="Times New Roman"/>
          <w:b w:val="0"/>
          <w:i/>
          <w:sz w:val="24"/>
          <w:szCs w:val="24"/>
          <w:lang w:val="ru-RU"/>
        </w:rPr>
        <w:t xml:space="preserve">Оператором </w:t>
      </w:r>
      <w:r>
        <w:rPr>
          <w:rFonts w:ascii="Arial Narrow" w:hAnsi="Arial Narrow" w:cs="Times New Roman"/>
          <w:b w:val="0"/>
          <w:i/>
          <w:sz w:val="24"/>
          <w:szCs w:val="24"/>
          <w:lang w:val="ru-RU"/>
        </w:rPr>
        <w:t xml:space="preserve">ЭТП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 соответствии с требованиями действующего законодательства Российской Федерации, в том числе Федерального закона от 27 июля 2006 года № 152 – ФЗ «О персональных</w:t>
      </w:r>
      <w:r>
        <w:rPr>
          <w:rFonts w:ascii="Arial Narrow" w:hAnsi="Arial Narrow" w:cs="Times New Roman"/>
          <w:b w:val="0"/>
          <w:spacing w:val="-2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данных»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652983E7" w14:textId="77777777">
      <w:pPr>
        <w:pStyle w:val="689"/>
        <w:numPr>
          <w:ilvl w:val="0"/>
          <w:numId w:val="6"/>
        </w:numPr>
        <w:pBdr/>
        <w:tabs>
          <w:tab w:val="left" w:leader="none" w:pos="851"/>
        </w:tabs>
        <w:spacing/>
        <w:ind w:right="105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Требования </w:t>
      </w:r>
      <w:r>
        <w:rPr>
          <w:rFonts w:ascii="Arial Narrow" w:hAnsi="Arial Narrow" w:cs="Times New Roman"/>
          <w:b w:val="0"/>
          <w:i/>
          <w:sz w:val="24"/>
          <w:szCs w:val="24"/>
          <w:lang w:val="ru-RU"/>
        </w:rPr>
        <w:t xml:space="preserve">Заявителей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о возврате задатков со Счета удовлетворяются </w:t>
      </w:r>
      <w:r>
        <w:rPr>
          <w:rFonts w:ascii="Arial Narrow" w:hAnsi="Arial Narrow" w:cs="Times New Roman"/>
          <w:b w:val="0"/>
          <w:i/>
          <w:sz w:val="24"/>
          <w:szCs w:val="24"/>
          <w:lang w:val="ru-RU"/>
        </w:rPr>
        <w:t xml:space="preserve">Оператором</w:t>
      </w:r>
      <w:r>
        <w:rPr>
          <w:rFonts w:ascii="Arial Narrow" w:hAnsi="Arial Narrow" w:cs="Times New Roman"/>
          <w:b w:val="0"/>
          <w:i/>
          <w:sz w:val="24"/>
          <w:szCs w:val="24"/>
          <w:lang w:val="ru-RU"/>
        </w:rPr>
        <w:t xml:space="preserve"> ЭТП</w:t>
      </w:r>
      <w:r>
        <w:rPr>
          <w:rFonts w:ascii="Arial Narrow" w:hAnsi="Arial Narrow" w:cs="Times New Roman"/>
          <w:b w:val="0"/>
          <w:i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только в пределах уплаченных ими сумм задатков. Денежные средства </w:t>
      </w:r>
      <w:r>
        <w:rPr>
          <w:rFonts w:ascii="Arial Narrow" w:hAnsi="Arial Narrow" w:cs="Times New Roman"/>
          <w:b w:val="0"/>
          <w:i/>
          <w:sz w:val="24"/>
          <w:szCs w:val="24"/>
          <w:lang w:val="ru-RU"/>
        </w:rPr>
        <w:t xml:space="preserve">Заявителей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, вносимые в виде задатка, не являются денежными средствами</w:t>
      </w:r>
      <w:r>
        <w:rPr>
          <w:rFonts w:ascii="Arial Narrow" w:hAnsi="Arial Narrow" w:cs="Times New Roman"/>
          <w:b w:val="0"/>
          <w:spacing w:val="-2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Оператора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ЭТП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04B6229E" w14:textId="77777777">
      <w:pPr>
        <w:pStyle w:val="689"/>
        <w:numPr>
          <w:ilvl w:val="0"/>
          <w:numId w:val="6"/>
        </w:numPr>
        <w:pBdr/>
        <w:tabs>
          <w:tab w:val="left" w:leader="none" w:pos="851"/>
        </w:tabs>
        <w:spacing/>
        <w:ind w:right="105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Стороны признают, что полученные надлежащим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образом оформленные электронные документы,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юридически эквивалентны получению документов на бумажном носителе, подписанных уполномоченными лицами</w:t>
      </w:r>
      <w:r>
        <w:rPr>
          <w:rFonts w:ascii="Arial Narrow" w:hAnsi="Arial Narrow" w:cs="Times New Roman"/>
          <w:b w:val="0"/>
          <w:spacing w:val="-2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i/>
          <w:sz w:val="24"/>
          <w:szCs w:val="24"/>
          <w:lang w:val="ru-RU"/>
        </w:rPr>
        <w:t xml:space="preserve">Организатора</w:t>
      </w:r>
      <w:r>
        <w:rPr>
          <w:rFonts w:ascii="Arial Narrow" w:hAnsi="Arial Narrow" w:cs="Times New Roman"/>
          <w:b w:val="0"/>
          <w:i/>
          <w:sz w:val="24"/>
          <w:szCs w:val="24"/>
          <w:lang w:val="ru-RU"/>
        </w:rPr>
        <w:t xml:space="preserve"> торгов</w:t>
      </w:r>
      <w:r>
        <w:rPr>
          <w:rFonts w:ascii="Arial Narrow" w:hAnsi="Arial Narrow" w:cs="Times New Roman"/>
          <w:b w:val="0"/>
          <w:i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5A5AB7E0" w14:textId="77777777">
      <w:pPr>
        <w:pStyle w:val="689"/>
        <w:numPr>
          <w:ilvl w:val="0"/>
          <w:numId w:val="6"/>
        </w:numPr>
        <w:pBdr/>
        <w:tabs>
          <w:tab w:val="left" w:leader="none" w:pos="851"/>
        </w:tabs>
        <w:spacing/>
        <w:ind w:right="105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Настоящее Соглашение вступает в силу с момента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подписания и действует в течение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срока действия Договора, а в части расчетов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–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до полного исполнения сторонами своих</w:t>
      </w:r>
      <w:r>
        <w:rPr>
          <w:rFonts w:ascii="Arial Narrow" w:hAnsi="Arial Narrow" w:cs="Times New Roman"/>
          <w:b w:val="0"/>
          <w:spacing w:val="-2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обязательств.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654CFA38" w14:textId="77777777">
      <w:pPr>
        <w:pStyle w:val="689"/>
        <w:numPr>
          <w:ilvl w:val="0"/>
          <w:numId w:val="6"/>
        </w:numPr>
        <w:pBdr/>
        <w:tabs>
          <w:tab w:val="left" w:leader="none" w:pos="851"/>
        </w:tabs>
        <w:spacing/>
        <w:ind w:right="162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Споры, связанные с неисполнением или ненадлежащим исполнением условий настоящего Соглашения, Стороны будут стремиться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р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города Москвы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55281B1F" w14:textId="77777777">
      <w:pPr>
        <w:pStyle w:val="689"/>
        <w:numPr>
          <w:ilvl w:val="0"/>
          <w:numId w:val="6"/>
        </w:numPr>
        <w:pBdr/>
        <w:tabs>
          <w:tab w:val="left" w:leader="none" w:pos="779"/>
          <w:tab w:val="left" w:leader="none" w:pos="851"/>
          <w:tab w:val="left" w:leader="none" w:pos="961"/>
          <w:tab w:val="left" w:leader="none" w:pos="1161"/>
        </w:tabs>
        <w:spacing/>
        <w:ind w:right="162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Все изменения и дополнения к Соглашению являются действительными, если они совершены в письменной форме путем подписания уполномоченными представителями обеих</w:t>
      </w:r>
      <w:r>
        <w:rPr>
          <w:rFonts w:ascii="Arial Narrow" w:hAnsi="Arial Narrow" w:cs="Times New Roman"/>
          <w:b w:val="0"/>
          <w:spacing w:val="-1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Сторон.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287558D1" w14:textId="6EB58A40">
      <w:pPr>
        <w:pStyle w:val="689"/>
        <w:numPr>
          <w:ilvl w:val="0"/>
          <w:numId w:val="6"/>
        </w:numPr>
        <w:pBdr/>
        <w:tabs>
          <w:tab w:val="left" w:leader="none" w:pos="779"/>
          <w:tab w:val="left" w:leader="none" w:pos="851"/>
          <w:tab w:val="left" w:leader="none" w:pos="961"/>
          <w:tab w:val="left" w:leader="none" w:pos="1161"/>
        </w:tabs>
        <w:spacing/>
        <w:ind w:right="162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Соглашение</w:t>
      </w:r>
      <w:r>
        <w:rPr>
          <w:rFonts w:ascii="Arial Narrow" w:hAnsi="Arial Narrow" w:cs="Times New Roman"/>
          <w:b w:val="0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составлено</w:t>
      </w:r>
      <w:r>
        <w:rPr>
          <w:rFonts w:ascii="Arial Narrow" w:hAnsi="Arial Narrow" w:cs="Times New Roman"/>
          <w:b w:val="0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b w:val="0"/>
          <w:spacing w:val="-1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двух</w:t>
      </w:r>
      <w:r>
        <w:rPr>
          <w:rFonts w:ascii="Arial Narrow" w:hAnsi="Arial Narrow" w:cs="Times New Roman"/>
          <w:b w:val="0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экземплярах,</w:t>
      </w:r>
      <w:r>
        <w:rPr>
          <w:rFonts w:ascii="Arial Narrow" w:hAnsi="Arial Narrow" w:cs="Times New Roman"/>
          <w:b w:val="0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имеющих</w:t>
      </w:r>
      <w:r>
        <w:rPr>
          <w:rFonts w:ascii="Arial Narrow" w:hAnsi="Arial Narrow" w:cs="Times New Roman"/>
          <w:b w:val="0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одинаковую</w:t>
      </w:r>
      <w:r>
        <w:rPr>
          <w:rFonts w:ascii="Arial Narrow" w:hAnsi="Arial Narrow" w:cs="Times New Roman"/>
          <w:b w:val="0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юридическую</w:t>
      </w:r>
      <w:r>
        <w:rPr>
          <w:rFonts w:ascii="Arial Narrow" w:hAnsi="Arial Narrow" w:cs="Times New Roman"/>
          <w:b w:val="0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силу,</w:t>
      </w:r>
      <w:r>
        <w:rPr>
          <w:rFonts w:ascii="Arial Narrow" w:hAnsi="Arial Narrow" w:cs="Times New Roman"/>
          <w:b w:val="0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b w:val="0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одному</w:t>
      </w:r>
      <w:r>
        <w:rPr>
          <w:rFonts w:ascii="Arial Narrow" w:hAnsi="Arial Narrow" w:cs="Times New Roman"/>
          <w:b w:val="0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для</w:t>
      </w:r>
      <w:r>
        <w:rPr>
          <w:rFonts w:ascii="Arial Narrow" w:hAnsi="Arial Narrow" w:cs="Times New Roman"/>
          <w:b w:val="0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каждой</w:t>
      </w:r>
      <w:r>
        <w:rPr>
          <w:rFonts w:ascii="Arial Narrow" w:hAnsi="Arial Narrow" w:cs="Times New Roman"/>
          <w:b w:val="0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из</w:t>
      </w:r>
      <w:r>
        <w:rPr>
          <w:rFonts w:ascii="Arial Narrow" w:hAnsi="Arial Narrow" w:cs="Times New Roman"/>
          <w:b w:val="0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Сторон.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38DD0233" w14:textId="77777777">
      <w:pPr>
        <w:pStyle w:val="689"/>
        <w:pBdr/>
        <w:tabs>
          <w:tab w:val="left" w:leader="none" w:pos="851"/>
        </w:tabs>
        <w:spacing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</w:rPr>
        <w:t xml:space="preserve">Юридические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адреса</w:t>
      </w:r>
      <w:r>
        <w:rPr>
          <w:rFonts w:ascii="Arial Narrow" w:hAnsi="Arial Narrow" w:cs="Times New Roman"/>
          <w:sz w:val="24"/>
          <w:szCs w:val="24"/>
        </w:rPr>
        <w:t xml:space="preserve"> и </w:t>
      </w:r>
      <w:r>
        <w:rPr>
          <w:rFonts w:ascii="Arial Narrow" w:hAnsi="Arial Narrow" w:cs="Times New Roman"/>
          <w:sz w:val="24"/>
          <w:szCs w:val="24"/>
        </w:rPr>
        <w:t xml:space="preserve">реквизиты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сторон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tbl>
      <w:tblPr>
        <w:tblStyle w:val="694"/>
        <w:tblW w:w="10321" w:type="dxa"/>
        <w:tblBorders/>
        <w:tblLayout w:type="fixed"/>
        <w:tblLook w:val="01E0" w:firstRow="1" w:lastRow="1" w:firstColumn="1" w:lastColumn="1" w:noHBand="0" w:noVBand="0"/>
      </w:tblPr>
      <w:tblGrid>
        <w:gridCol w:w="5142"/>
        <w:gridCol w:w="5179"/>
      </w:tblGrid>
      <w:tr>
        <w:trPr>
          <w:trHeight w:val="3637" w:hRule="exact"/>
        </w:trPr>
        <w:tc>
          <w:tcPr>
            <w:tcBorders/>
            <w:tcW w:w="5142" w:type="dxa"/>
          </w:tcPr>
          <w:p w14:paraId="11AA21D1" w14:textId="77777777">
            <w:pPr>
              <w:pStyle w:val="698"/>
              <w:pBdr/>
              <w:tabs>
                <w:tab w:val="left" w:leader="none" w:pos="851"/>
              </w:tabs>
              <w:spacing/>
              <w:ind w:firstLine="567"/>
              <w:jc w:val="both"/>
              <w:rPr>
                <w:rFonts w:ascii="Arial Narrow" w:hAnsi="Arial Narrow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Arial Narrow" w:hAnsi="Arial Narrow" w:cs="Times New Roman"/>
                <w:b/>
                <w:sz w:val="18"/>
                <w:szCs w:val="18"/>
                <w:lang w:val="ru-RU"/>
              </w:rPr>
              <w:t xml:space="preserve">Организатор</w:t>
            </w:r>
            <w:r>
              <w:rPr>
                <w:rFonts w:ascii="Arial Narrow" w:hAnsi="Arial Narrow" w:cs="Times New Roman"/>
                <w:b/>
                <w:sz w:val="18"/>
                <w:szCs w:val="18"/>
                <w:lang w:val="ru-RU"/>
              </w:rPr>
              <w:t xml:space="preserve"> торгов</w:t>
            </w:r>
            <w:r>
              <w:rPr>
                <w:rFonts w:ascii="Arial Narrow" w:hAnsi="Arial Narrow" w:cs="Times New Roman"/>
                <w:b/>
                <w:sz w:val="18"/>
                <w:szCs w:val="18"/>
                <w:lang w:val="ru-RU"/>
              </w:rPr>
              <w:t xml:space="preserve">:</w:t>
            </w:r>
            <w:r>
              <w:rPr>
                <w:rFonts w:ascii="Arial Narrow" w:hAnsi="Arial Narrow" w:cs="Times New Roman"/>
                <w:b/>
                <w:sz w:val="18"/>
                <w:szCs w:val="18"/>
                <w:lang w:val="ru-RU"/>
              </w:rPr>
            </w:r>
          </w:p>
          <w:p w14:paraId="46E006BF" w14:textId="77777777">
            <w:pPr>
              <w:pStyle w:val="698"/>
              <w:pBdr/>
              <w:tabs>
                <w:tab w:val="left" w:leader="none" w:pos="851"/>
                <w:tab w:val="left" w:leader="none" w:pos="2207"/>
              </w:tabs>
              <w:spacing/>
              <w:ind w:firstLine="567"/>
              <w:jc w:val="both"/>
              <w:rPr>
                <w:rFonts w:ascii="Arial Narrow" w:hAnsi="Arial Narrow" w:cs="Times New Roman"/>
                <w:sz w:val="18"/>
                <w:szCs w:val="18"/>
                <w:lang w:val="ru-RU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</w: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</w:r>
          </w:p>
          <w:p w14:paraId="1B6FB397" w14:textId="77777777">
            <w:pPr>
              <w:pStyle w:val="698"/>
              <w:pBdr/>
              <w:tabs>
                <w:tab w:val="left" w:leader="none" w:pos="851"/>
                <w:tab w:val="left" w:leader="none" w:pos="2207"/>
              </w:tabs>
              <w:spacing/>
              <w:ind w:firstLine="567"/>
              <w:jc w:val="both"/>
              <w:rPr>
                <w:rFonts w:ascii="Arial Narrow" w:hAnsi="Arial Narrow" w:cs="Times New Roman"/>
                <w:sz w:val="18"/>
                <w:szCs w:val="18"/>
                <w:lang w:val="ru-RU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</w: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</w:r>
          </w:p>
          <w:p w14:paraId="27497868" w14:textId="77777777">
            <w:pPr>
              <w:pStyle w:val="698"/>
              <w:pBdr/>
              <w:tabs>
                <w:tab w:val="left" w:leader="none" w:pos="851"/>
                <w:tab w:val="left" w:leader="none" w:pos="2207"/>
              </w:tabs>
              <w:spacing/>
              <w:ind w:firstLine="567"/>
              <w:jc w:val="both"/>
              <w:rPr>
                <w:rFonts w:ascii="Arial Narrow" w:hAnsi="Arial Narrow" w:cs="Times New Roman"/>
                <w:sz w:val="18"/>
                <w:szCs w:val="18"/>
                <w:lang w:val="ru-RU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</w: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</w:r>
          </w:p>
          <w:p w14:paraId="489CEB5F" w14:textId="77777777">
            <w:pPr>
              <w:pStyle w:val="698"/>
              <w:pBdr/>
              <w:tabs>
                <w:tab w:val="left" w:leader="none" w:pos="851"/>
                <w:tab w:val="left" w:leader="none" w:pos="2207"/>
              </w:tabs>
              <w:spacing/>
              <w:ind w:firstLine="567"/>
              <w:jc w:val="both"/>
              <w:rPr>
                <w:rFonts w:ascii="Arial Narrow" w:hAnsi="Arial Narrow" w:cs="Times New Roman"/>
                <w:sz w:val="18"/>
                <w:szCs w:val="18"/>
                <w:lang w:val="ru-RU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</w: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</w:r>
          </w:p>
          <w:p w14:paraId="46FE8130" w14:textId="77777777">
            <w:pPr>
              <w:pStyle w:val="698"/>
              <w:pBdr/>
              <w:tabs>
                <w:tab w:val="left" w:leader="none" w:pos="851"/>
                <w:tab w:val="left" w:leader="none" w:pos="2207"/>
              </w:tabs>
              <w:spacing/>
              <w:ind w:firstLine="567"/>
              <w:jc w:val="both"/>
              <w:rPr>
                <w:rFonts w:ascii="Arial Narrow" w:hAnsi="Arial Narrow" w:cs="Times New Roman"/>
                <w:sz w:val="18"/>
                <w:szCs w:val="18"/>
                <w:lang w:val="ru-RU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</w: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</w:r>
          </w:p>
          <w:p w14:paraId="2CAEFAEF" w14:textId="77777777">
            <w:pPr>
              <w:pStyle w:val="698"/>
              <w:pBdr/>
              <w:tabs>
                <w:tab w:val="left" w:leader="none" w:pos="851"/>
                <w:tab w:val="left" w:leader="none" w:pos="2207"/>
              </w:tabs>
              <w:spacing/>
              <w:ind w:firstLine="567"/>
              <w:jc w:val="both"/>
              <w:rPr>
                <w:rFonts w:ascii="Arial Narrow" w:hAnsi="Arial Narrow" w:cs="Times New Roman"/>
                <w:sz w:val="18"/>
                <w:szCs w:val="18"/>
                <w:lang w:val="ru-RU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</w: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</w:r>
          </w:p>
          <w:p w14:paraId="4FDD7D43" w14:textId="77777777">
            <w:pPr>
              <w:pStyle w:val="698"/>
              <w:pBdr/>
              <w:tabs>
                <w:tab w:val="left" w:leader="none" w:pos="851"/>
                <w:tab w:val="left" w:leader="none" w:pos="2207"/>
              </w:tabs>
              <w:spacing/>
              <w:ind w:firstLine="567"/>
              <w:jc w:val="both"/>
              <w:rPr>
                <w:rFonts w:ascii="Arial Narrow" w:hAnsi="Arial Narrow" w:cs="Times New Roman"/>
                <w:sz w:val="18"/>
                <w:szCs w:val="18"/>
                <w:lang w:val="ru-RU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</w: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</w:r>
          </w:p>
          <w:p w14:paraId="7F1B5664" w14:textId="77777777">
            <w:pPr>
              <w:pStyle w:val="698"/>
              <w:pBdr/>
              <w:tabs>
                <w:tab w:val="left" w:leader="none" w:pos="851"/>
                <w:tab w:val="left" w:leader="none" w:pos="2207"/>
              </w:tabs>
              <w:spacing/>
              <w:ind w:firstLine="567"/>
              <w:jc w:val="both"/>
              <w:rPr>
                <w:rFonts w:ascii="Arial Narrow" w:hAnsi="Arial Narrow" w:cs="Times New Roman"/>
                <w:sz w:val="18"/>
                <w:szCs w:val="18"/>
                <w:lang w:val="ru-RU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</w: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</w:r>
          </w:p>
          <w:p w14:paraId="56CE3F7A" w14:textId="77777777">
            <w:pPr>
              <w:pStyle w:val="698"/>
              <w:pBdr/>
              <w:tabs>
                <w:tab w:val="left" w:leader="none" w:pos="851"/>
                <w:tab w:val="left" w:leader="none" w:pos="2207"/>
              </w:tabs>
              <w:spacing/>
              <w:ind w:firstLine="567"/>
              <w:jc w:val="both"/>
              <w:rPr>
                <w:rFonts w:ascii="Arial Narrow" w:hAnsi="Arial Narrow" w:cs="Times New Roman"/>
                <w:sz w:val="18"/>
                <w:szCs w:val="18"/>
                <w:lang w:val="ru-RU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</w: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</w:r>
          </w:p>
          <w:p w14:paraId="0BF9B788" w14:textId="77777777">
            <w:pPr>
              <w:pStyle w:val="698"/>
              <w:pBdr/>
              <w:tabs>
                <w:tab w:val="left" w:leader="none" w:pos="851"/>
                <w:tab w:val="left" w:leader="none" w:pos="2207"/>
              </w:tabs>
              <w:spacing/>
              <w:ind/>
              <w:jc w:val="both"/>
              <w:rPr>
                <w:rFonts w:ascii="Arial Narrow" w:hAnsi="Arial Narrow" w:cs="Times New Roman"/>
                <w:sz w:val="18"/>
                <w:szCs w:val="18"/>
                <w:lang w:val="ru-RU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</w: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</w:r>
          </w:p>
          <w:p w14:paraId="0602A64A" w14:textId="77844D5D">
            <w:pPr>
              <w:pStyle w:val="698"/>
              <w:pBdr/>
              <w:tabs>
                <w:tab w:val="left" w:leader="none" w:pos="851"/>
                <w:tab w:val="left" w:leader="none" w:pos="2207"/>
              </w:tabs>
              <w:spacing/>
              <w:ind w:firstLine="567"/>
              <w:jc w:val="both"/>
              <w:rPr>
                <w:rFonts w:ascii="Arial Narrow" w:hAnsi="Arial Narrow" w:cs="Times New Roman"/>
                <w:sz w:val="18"/>
                <w:szCs w:val="18"/>
                <w:lang w:val="ru-RU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</w: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</w:r>
          </w:p>
          <w:p w14:paraId="2998EDDC" w14:textId="77777777">
            <w:pPr>
              <w:pStyle w:val="698"/>
              <w:pBdr/>
              <w:tabs>
                <w:tab w:val="left" w:leader="none" w:pos="851"/>
                <w:tab w:val="left" w:leader="none" w:pos="2207"/>
              </w:tabs>
              <w:spacing/>
              <w:ind w:firstLine="567"/>
              <w:jc w:val="both"/>
              <w:rPr>
                <w:rFonts w:ascii="Arial Narrow" w:hAnsi="Arial Narrow" w:cs="Times New Roman"/>
                <w:sz w:val="18"/>
                <w:szCs w:val="18"/>
                <w:lang w:val="ru-RU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</w: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</w:r>
          </w:p>
          <w:p w14:paraId="2EB2279C" w14:textId="77777777">
            <w:pPr>
              <w:pStyle w:val="703"/>
              <w:pBdr/>
              <w:tabs>
                <w:tab w:val="left" w:leader="none" w:pos="851"/>
              </w:tabs>
              <w:spacing/>
              <w:ind w:firstLine="567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_____________________ /________________________/</w:t>
            </w:r>
            <w:r>
              <w:rPr>
                <w:rFonts w:ascii="Arial Narrow" w:hAnsi="Arial Narrow" w:cs="Times New Roman"/>
                <w:sz w:val="18"/>
                <w:szCs w:val="18"/>
              </w:rPr>
            </w:r>
          </w:p>
          <w:p w14:paraId="03A648C8" w14:textId="77777777">
            <w:pPr>
              <w:pStyle w:val="698"/>
              <w:pBdr/>
              <w:tabs>
                <w:tab w:val="left" w:leader="none" w:pos="851"/>
                <w:tab w:val="left" w:leader="none" w:pos="2207"/>
              </w:tabs>
              <w:spacing/>
              <w:ind w:firstLine="567"/>
              <w:jc w:val="both"/>
              <w:rPr>
                <w:rFonts w:ascii="Arial Narrow" w:hAnsi="Arial Narrow" w:cs="Times New Roman"/>
                <w:sz w:val="18"/>
                <w:szCs w:val="18"/>
                <w:lang w:val="ru-RU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</w:r>
          </w:p>
        </w:tc>
        <w:tc>
          <w:tcPr>
            <w:tcBorders/>
            <w:tcW w:w="5179" w:type="dxa"/>
          </w:tcPr>
          <w:p w14:paraId="1D42C5DC" w14:textId="77777777">
            <w:pPr>
              <w:pStyle w:val="698"/>
              <w:pBdr/>
              <w:tabs>
                <w:tab w:val="left" w:leader="none" w:pos="851"/>
              </w:tabs>
              <w:spacing/>
              <w:ind w:right="198" w:left="143"/>
              <w:jc w:val="both"/>
              <w:rPr>
                <w:rFonts w:ascii="Arial Narrow" w:hAnsi="Arial Narrow" w:cs="Times New Roman"/>
                <w:b/>
                <w:bCs/>
                <w:sz w:val="18"/>
                <w:szCs w:val="18"/>
                <w:lang w:val="ru-RU"/>
              </w:rPr>
            </w:pPr>
            <w:r>
              <w:rPr>
                <w:rFonts w:ascii="Arial Narrow" w:hAnsi="Arial Narrow" w:cs="Times New Roman"/>
                <w:b/>
                <w:sz w:val="18"/>
                <w:szCs w:val="18"/>
                <w:lang w:val="ru-RU"/>
              </w:rPr>
              <w:t xml:space="preserve">Оператор</w:t>
            </w:r>
            <w:r>
              <w:rPr>
                <w:rFonts w:ascii="Arial Narrow" w:hAnsi="Arial Narrow" w:cs="Times New Roman"/>
                <w:b/>
                <w:sz w:val="18"/>
                <w:szCs w:val="18"/>
                <w:lang w:val="ru-RU"/>
              </w:rPr>
              <w:t xml:space="preserve"> ЭТП</w:t>
            </w:r>
            <w:r>
              <w:rPr>
                <w:rFonts w:ascii="Arial Narrow" w:hAnsi="Arial Narrow" w:cs="Times New Roman"/>
                <w:b/>
                <w:sz w:val="18"/>
                <w:szCs w:val="18"/>
                <w:lang w:val="ru-RU"/>
              </w:rPr>
              <w:t xml:space="preserve">:</w:t>
            </w:r>
            <w:r>
              <w:rPr>
                <w:rFonts w:ascii="Arial Narrow" w:hAnsi="Arial Narrow" w:cs="Times New Roman"/>
                <w:b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ru-RU"/>
              </w:rPr>
              <w:t xml:space="preserve">ООО "</w:t>
            </w: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ru-RU"/>
              </w:rPr>
              <w:t xml:space="preserve">АукционПро</w:t>
            </w: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ru-RU"/>
              </w:rPr>
              <w:t xml:space="preserve">"</w:t>
            </w:r>
            <w:r>
              <w:rPr>
                <w:rFonts w:ascii="Arial Narrow" w:hAnsi="Arial Narrow" w:cs="Times New Roman"/>
                <w:b/>
                <w:bCs/>
                <w:sz w:val="18"/>
                <w:szCs w:val="18"/>
                <w:lang w:val="ru-RU"/>
              </w:rPr>
            </w:r>
          </w:p>
          <w:p w14:paraId="25AD56A9" w14:textId="0FC7A83C">
            <w:pPr>
              <w:pStyle w:val="702"/>
              <w:pBdr/>
              <w:tabs>
                <w:tab w:val="left" w:leader="none" w:pos="851"/>
              </w:tabs>
              <w:spacing/>
              <w:ind w:left="143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Место нахождения и почтовый адрес: 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127254, г. Москва, муниципальный округ Бутырский, ул. Руставели, д. 14, стр. 6, 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помещ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. 1Б/4</w:t>
            </w:r>
            <w:r>
              <w:rPr>
                <w:rFonts w:ascii="Arial Narrow" w:hAnsi="Arial Narrow" w:cs="Times New Roman"/>
                <w:sz w:val="18"/>
                <w:szCs w:val="18"/>
              </w:rPr>
            </w:r>
          </w:p>
          <w:p w14:paraId="05E26967" w14:textId="47BF86D0">
            <w:pPr>
              <w:pStyle w:val="702"/>
              <w:pBdr/>
              <w:tabs>
                <w:tab w:val="left" w:leader="none" w:pos="851"/>
              </w:tabs>
              <w:spacing/>
              <w:ind w:left="143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ИНН/КПП 7734480699 / 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771501001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Times New Roman"/>
                <w:sz w:val="18"/>
                <w:szCs w:val="18"/>
              </w:rPr>
            </w:r>
          </w:p>
          <w:p w14:paraId="59F241A3" w14:textId="77777777">
            <w:pPr>
              <w:pStyle w:val="702"/>
              <w:pBdr/>
              <w:tabs>
                <w:tab w:val="left" w:leader="none" w:pos="851"/>
              </w:tabs>
              <w:spacing/>
              <w:ind w:left="143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Телефон +7 (499)181-9990 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e-mail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: </w:t>
            </w:r>
            <w:hyperlink r:id="rId9" w:tooltip="mailto:auktsion.pro@mail.ru" w:history="1">
              <w:r>
                <w:rPr>
                  <w:rStyle w:val="700"/>
                  <w:rFonts w:ascii="Arial Narrow" w:hAnsi="Arial Narrow"/>
                  <w:sz w:val="18"/>
                  <w:szCs w:val="18"/>
                </w:rPr>
                <w:t xml:space="preserve">auktsion.pro@mail.ru</w:t>
              </w:r>
            </w:hyperlink>
            <w:r/>
            <w:r>
              <w:rPr>
                <w:rFonts w:ascii="Arial Narrow" w:hAnsi="Arial Narrow" w:cs="Times New Roman"/>
                <w:sz w:val="18"/>
                <w:szCs w:val="18"/>
              </w:rPr>
            </w:r>
          </w:p>
          <w:p w14:paraId="0120330A" w14:textId="77777777">
            <w:pPr>
              <w:pStyle w:val="702"/>
              <w:pBdr/>
              <w:tabs>
                <w:tab w:val="left" w:leader="none" w:pos="851"/>
              </w:tabs>
              <w:spacing/>
              <w:ind w:left="143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b/>
                <w:sz w:val="18"/>
                <w:szCs w:val="18"/>
              </w:rPr>
              <w:t xml:space="preserve">Специальный счет для приема задатков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Times New Roman"/>
                <w:sz w:val="18"/>
                <w:szCs w:val="18"/>
              </w:rPr>
            </w:r>
          </w:p>
          <w:p w14:paraId="0635D260" w14:textId="5D903A7A">
            <w:pPr>
              <w:pStyle w:val="702"/>
              <w:pBdr/>
              <w:tabs>
                <w:tab w:val="left" w:leader="none" w:pos="851"/>
              </w:tabs>
              <w:spacing/>
              <w:ind w:left="143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№ 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40702810300000010803 в "СДМ-Банк" (ПАО)</w:t>
            </w:r>
            <w:r>
              <w:rPr>
                <w:rFonts w:ascii="Arial Narrow" w:hAnsi="Arial Narrow" w:cs="Times New Roman"/>
                <w:sz w:val="18"/>
                <w:szCs w:val="18"/>
              </w:rPr>
            </w:r>
          </w:p>
          <w:p w14:paraId="59D46273" w14:textId="77777777">
            <w:pPr>
              <w:pStyle w:val="702"/>
              <w:pBdr/>
              <w:tabs>
                <w:tab w:val="left" w:leader="none" w:pos="851"/>
              </w:tabs>
              <w:spacing/>
              <w:ind w:left="143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к/с № 30101810845250000685</w:t>
            </w:r>
            <w:r>
              <w:rPr>
                <w:rFonts w:ascii="Arial Narrow" w:hAnsi="Arial Narrow" w:cs="Times New Roman"/>
                <w:sz w:val="18"/>
                <w:szCs w:val="18"/>
              </w:rPr>
            </w:r>
          </w:p>
          <w:p w14:paraId="7EDB195C" w14:textId="43D1AABF">
            <w:pPr>
              <w:pStyle w:val="702"/>
              <w:pBdr/>
              <w:tabs>
                <w:tab w:val="left" w:leader="none" w:pos="851"/>
              </w:tabs>
              <w:spacing/>
              <w:ind w:left="143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БИК: 044525685</w:t>
            </w:r>
            <w:r>
              <w:rPr>
                <w:rFonts w:ascii="Arial Narrow" w:hAnsi="Arial Narrow" w:cs="Times New Roman"/>
                <w:sz w:val="18"/>
                <w:szCs w:val="18"/>
              </w:rPr>
            </w:r>
          </w:p>
          <w:p w14:paraId="3668E54B" w14:textId="77777777">
            <w:pPr>
              <w:pStyle w:val="702"/>
              <w:pBdr/>
              <w:tabs>
                <w:tab w:val="left" w:leader="none" w:pos="851"/>
              </w:tabs>
              <w:spacing/>
              <w:ind w:left="143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</w:r>
            <w:r>
              <w:rPr>
                <w:rFonts w:ascii="Arial Narrow" w:hAnsi="Arial Narrow" w:cs="Times New Roman"/>
                <w:sz w:val="18"/>
                <w:szCs w:val="18"/>
              </w:rPr>
            </w:r>
          </w:p>
          <w:p w14:paraId="71314649" w14:textId="77777777">
            <w:pPr>
              <w:pStyle w:val="702"/>
              <w:pBdr/>
              <w:tabs>
                <w:tab w:val="left" w:leader="none" w:pos="851"/>
              </w:tabs>
              <w:spacing/>
              <w:ind w:left="143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Генеральный директор</w:t>
            </w:r>
            <w:r>
              <w:rPr>
                <w:rFonts w:ascii="Arial Narrow" w:hAnsi="Arial Narrow" w:cs="Times New Roman"/>
                <w:sz w:val="18"/>
                <w:szCs w:val="18"/>
              </w:rPr>
            </w:r>
          </w:p>
          <w:p w14:paraId="0A6248C5" w14:textId="77777777">
            <w:pPr>
              <w:pStyle w:val="702"/>
              <w:pBdr/>
              <w:tabs>
                <w:tab w:val="left" w:leader="none" w:pos="851"/>
              </w:tabs>
              <w:spacing/>
              <w:ind w:left="143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</w:r>
            <w:r>
              <w:rPr>
                <w:rFonts w:ascii="Arial Narrow" w:hAnsi="Arial Narrow" w:cs="Times New Roman"/>
                <w:sz w:val="18"/>
                <w:szCs w:val="18"/>
              </w:rPr>
            </w:r>
          </w:p>
          <w:p w14:paraId="778E76EB" w14:textId="77777777">
            <w:pPr>
              <w:pStyle w:val="703"/>
              <w:pBdr/>
              <w:tabs>
                <w:tab w:val="left" w:leader="none" w:pos="851"/>
              </w:tabs>
              <w:spacing/>
              <w:ind w:left="143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_____________________ </w:t>
            </w:r>
            <w:r>
              <w:rPr>
                <w:rFonts w:ascii="Arial Narrow" w:hAnsi="Arial Narrow" w:cs="Times New Roman"/>
                <w:b w:val="0"/>
                <w:sz w:val="18"/>
                <w:szCs w:val="18"/>
              </w:rPr>
              <w:t xml:space="preserve">/</w:t>
            </w:r>
            <w:r>
              <w:rPr>
                <w:rFonts w:ascii="Arial Narrow" w:hAnsi="Arial Narrow" w:cs="Times New Roman"/>
                <w:b w:val="0"/>
                <w:sz w:val="18"/>
                <w:szCs w:val="18"/>
              </w:rPr>
              <w:t xml:space="preserve">Н.И. Брежнев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/</w:t>
            </w:r>
            <w:r>
              <w:rPr>
                <w:rFonts w:ascii="Arial Narrow" w:hAnsi="Arial Narrow" w:cs="Times New Roman"/>
                <w:sz w:val="18"/>
                <w:szCs w:val="18"/>
              </w:rPr>
            </w:r>
          </w:p>
          <w:p w14:paraId="2F750EE8" w14:textId="77777777">
            <w:pPr>
              <w:pStyle w:val="698"/>
              <w:pBdr/>
              <w:tabs>
                <w:tab w:val="left" w:leader="none" w:pos="851"/>
                <w:tab w:val="left" w:leader="none" w:pos="2274"/>
              </w:tabs>
              <w:spacing/>
              <w:ind w:right="198" w:firstLine="567"/>
              <w:jc w:val="both"/>
              <w:rPr>
                <w:rFonts w:ascii="Arial Narrow" w:hAnsi="Arial Narrow" w:cs="Times New Roman"/>
                <w:sz w:val="18"/>
                <w:szCs w:val="18"/>
                <w:lang w:val="ru-RU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sz w:val="18"/>
                <w:szCs w:val="18"/>
                <w:lang w:val="ru-RU"/>
              </w:rPr>
            </w:r>
          </w:p>
        </w:tc>
      </w:tr>
    </w:tbl>
    <w:p w14:paraId="1F7F7135" w14:textId="5716CDDF">
      <w:pPr>
        <w:pBdr/>
        <w:spacing/>
        <w:ind/>
        <w:rPr>
          <w:rFonts w:ascii="Arial Narrow" w:hAnsi="Arial Narrow"/>
          <w:b/>
          <w:sz w:val="24"/>
          <w:lang w:val="ru-RU"/>
        </w:rPr>
      </w:pPr>
      <w:r>
        <w:rPr>
          <w:rFonts w:ascii="Arial Narrow" w:hAnsi="Arial Narrow"/>
          <w:b/>
          <w:sz w:val="24"/>
          <w:lang w:val="ru-RU"/>
        </w:rPr>
      </w:r>
      <w:r>
        <w:rPr>
          <w:rFonts w:ascii="Arial Narrow" w:hAnsi="Arial Narrow"/>
          <w:b/>
          <w:sz w:val="24"/>
          <w:lang w:val="ru-RU"/>
        </w:rPr>
      </w:r>
    </w:p>
    <w:sectPr>
      <w:footnotePr/>
      <w:endnotePr/>
      <w:type w:val="nextPage"/>
      <w:pgSz w:h="16840" w:orient="portrait" w:w="11910"/>
      <w:pgMar w:top="426" w:right="460" w:bottom="426" w:left="1134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SimSun">
    <w:panose1 w:val="02010600030101010101"/>
  </w:font>
  <w:font w:name="Mangal">
    <w:panose1 w:val="02040503050406030204"/>
  </w:font>
  <w:font w:name="Liberation Serif">
    <w:panose1 w:val="02020603050405020304"/>
  </w:font>
  <w:font w:name="Calibri">
    <w:panose1 w:val="020F0502020204030204"/>
  </w:font>
  <w:font w:name="Arial">
    <w:panose1 w:val="020B0604020202020204"/>
  </w:font>
  <w:font w:name="Arial Narrow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7472D8"/>
    <w:lvl w:ilvl="0">
      <w:isLgl w:val="false"/>
      <w:lvlJc w:val="left"/>
      <w:lvlText w:val="%1."/>
      <w:numFmt w:val="decimal"/>
      <w:pPr>
        <w:pBdr/>
        <w:spacing/>
        <w:ind w:hanging="286" w:left="286"/>
      </w:pPr>
      <w:rPr>
        <w:rFonts w:ascii="Times New Roman" w:hAnsi="Times New Roman" w:eastAsia="Times New Roman" w:cs="Times New Roman"/>
        <w:i w:val="0"/>
        <w:spacing w:val="-14"/>
        <w:sz w:val="18"/>
        <w:szCs w:val="18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18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38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58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78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498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18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38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58"/>
      </w:pPr>
      <w:rPr>
        <w:rFonts w:cs="Times New Roman"/>
      </w:rPr>
      <w:start w:val="1"/>
      <w:suff w:val="tab"/>
    </w:lvl>
  </w:abstractNum>
  <w:abstractNum w:abstractNumId="1">
    <w:nsid w:val="1EC068DA"/>
    <w:lvl w:ilvl="0">
      <w:isLgl w:val="false"/>
      <w:lvlJc w:val="left"/>
      <w:lvlText w:val="%1."/>
      <w:numFmt w:val="decimal"/>
      <w:pPr>
        <w:pBdr/>
        <w:spacing/>
        <w:ind w:hanging="286" w:left="286"/>
      </w:pPr>
      <w:rPr>
        <w:rFonts w:hint="default" w:ascii="Arial Narrow" w:hAnsi="Arial Narrow" w:eastAsia="Times New Roman" w:cs="Times New Roman"/>
        <w:i w:val="0"/>
        <w:spacing w:val="-14"/>
        <w:sz w:val="24"/>
        <w:szCs w:val="24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 w:hanging="286" w:left="1174"/>
      </w:pPr>
      <w:rPr>
        <w:rFonts w:hint="default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286" w:left="2249"/>
      </w:pPr>
      <w:rPr>
        <w:rFonts w:hint="default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286" w:left="3323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286" w:left="439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286" w:left="5473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286" w:left="6547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286" w:left="762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286" w:left="8697"/>
      </w:pPr>
      <w:rPr>
        <w:rFonts w:hint="default"/>
      </w:rPr>
      <w:start w:val="0"/>
      <w:suff w:val="tab"/>
    </w:lvl>
  </w:abstractNum>
  <w:abstractNum w:abstractNumId="2">
    <w:nsid w:val="2CB30B74"/>
    <w:lvl w:ilvl="0">
      <w:isLgl w:val="false"/>
      <w:lvlJc w:val="left"/>
      <w:lvlText w:val="-"/>
      <w:numFmt w:val="bullet"/>
      <w:pPr>
        <w:pBdr/>
        <w:spacing/>
        <w:ind w:hanging="96" w:left="108"/>
      </w:pPr>
      <w:rPr>
        <w:rFonts w:hint="default" w:ascii="Calibri" w:hAnsi="Calibri" w:eastAsia="Times New Roman"/>
        <w:spacing w:val="-4"/>
        <w:sz w:val="18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96" w:left="1174"/>
      </w:pPr>
      <w:rPr>
        <w:rFonts w:hint="default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96" w:left="2249"/>
      </w:pPr>
      <w:rPr>
        <w:rFonts w:hint="default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96" w:left="3323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96" w:left="439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96" w:left="5473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96" w:left="6547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96" w:left="762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96" w:left="8697"/>
      </w:pPr>
      <w:rPr>
        <w:rFonts w:hint="default"/>
      </w:rPr>
      <w:start w:val="0"/>
      <w:suff w:val="tab"/>
    </w:lvl>
  </w:abstractNum>
  <w:abstractNum w:abstractNumId="3">
    <w:nsid w:val="2FF5783C"/>
    <w:lvl w:ilvl="0">
      <w:isLgl w:val="false"/>
      <w:lvlJc w:val="left"/>
      <w:lvlText w:val="-"/>
      <w:numFmt w:val="bullet"/>
      <w:pPr>
        <w:pBdr/>
        <w:spacing/>
        <w:ind w:hanging="96" w:left="108"/>
      </w:pPr>
      <w:rPr>
        <w:rFonts w:hint="default" w:ascii="Calibri" w:hAnsi="Calibri" w:eastAsia="Times New Roman"/>
        <w:spacing w:val="-3"/>
        <w:sz w:val="18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96" w:left="1174"/>
      </w:pPr>
      <w:rPr>
        <w:rFonts w:hint="default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96" w:left="2249"/>
      </w:pPr>
      <w:rPr>
        <w:rFonts w:hint="default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96" w:left="3323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96" w:left="439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96" w:left="5473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96" w:left="6547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96" w:left="762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96" w:left="8697"/>
      </w:pPr>
      <w:rPr>
        <w:rFonts w:hint="default"/>
      </w:rPr>
      <w:start w:val="0"/>
      <w:suff w:val="tab"/>
    </w:lvl>
  </w:abstractNum>
  <w:abstractNum w:abstractNumId="4">
    <w:nsid w:val="35F41862"/>
    <w:lvl w:ilvl="0">
      <w:isLgl w:val="false"/>
      <w:lvlJc w:val="left"/>
      <w:lvlText w:val="-"/>
      <w:numFmt w:val="bullet"/>
      <w:pPr>
        <w:pBdr/>
        <w:spacing/>
        <w:ind w:hanging="96" w:left="201"/>
      </w:pPr>
      <w:rPr>
        <w:rFonts w:hint="default" w:ascii="Calibri" w:hAnsi="Calibri" w:eastAsia="Times New Roman"/>
        <w:spacing w:val="-2"/>
        <w:sz w:val="18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96" w:left="1040"/>
      </w:pPr>
      <w:rPr>
        <w:rFonts w:hint="default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96" w:left="1880"/>
      </w:pPr>
      <w:rPr>
        <w:rFonts w:hint="default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96" w:left="2721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96" w:left="3561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96" w:left="4401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96" w:left="5242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96" w:left="608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96" w:left="6922"/>
      </w:pPr>
      <w:rPr>
        <w:rFonts w:hint="default"/>
      </w:rPr>
      <w:start w:val="0"/>
      <w:suff w:val="tab"/>
    </w:lvl>
  </w:abstractNum>
  <w:abstractNum w:abstractNumId="5">
    <w:nsid w:val="4CF922A9"/>
    <w:lvl w:ilvl="0">
      <w:isLgl w:val="false"/>
      <w:lvlJc w:val="left"/>
      <w:lvlText w:val="-"/>
      <w:numFmt w:val="bullet"/>
      <w:pPr>
        <w:pBdr/>
        <w:spacing/>
        <w:ind w:hanging="96" w:left="105"/>
      </w:pPr>
      <w:rPr>
        <w:rFonts w:hint="default" w:ascii="Calibri" w:hAnsi="Calibri" w:eastAsia="Times New Roman"/>
        <w:spacing w:val="-2"/>
        <w:sz w:val="18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96" w:left="950"/>
      </w:pPr>
      <w:rPr>
        <w:rFonts w:hint="default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96" w:left="1800"/>
      </w:pPr>
      <w:rPr>
        <w:rFonts w:hint="default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96" w:left="2651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96" w:left="3501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96" w:left="4351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96" w:left="5202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96" w:left="605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96" w:left="6902"/>
      </w:pPr>
      <w:rPr>
        <w:rFonts w:hint="default"/>
      </w:rPr>
      <w:start w:val="0"/>
      <w:suff w:val="tab"/>
    </w:lvl>
  </w:abstractNum>
  <w:abstractNum w:abstractNumId="6">
    <w:nsid w:val="5AB34E09"/>
    <w:lvl w:ilvl="0">
      <w:isLgl w:val="false"/>
      <w:lvlJc w:val="left"/>
      <w:lvlText w:val="%1."/>
      <w:numFmt w:val="decimal"/>
      <w:pPr>
        <w:pBdr/>
        <w:spacing/>
        <w:ind w:hanging="286" w:left="108"/>
      </w:pPr>
      <w:rPr>
        <w:rFonts w:ascii="Times New Roman" w:hAnsi="Times New Roman" w:eastAsia="Times New Roman" w:cs="Times New Roman"/>
        <w:spacing w:val="-14"/>
        <w:sz w:val="18"/>
        <w:szCs w:val="18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 w:hanging="286" w:left="1174"/>
      </w:pPr>
      <w:rPr>
        <w:rFonts w:hint="default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286" w:left="2249"/>
      </w:pPr>
      <w:rPr>
        <w:rFonts w:hint="default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286" w:left="3323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286" w:left="439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286" w:left="5473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286" w:left="6547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286" w:left="762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286" w:left="8697"/>
      </w:pPr>
      <w:rPr>
        <w:rFonts w:hint="default"/>
      </w:rPr>
      <w:start w:val="0"/>
      <w:suff w:val="tab"/>
    </w:lvl>
  </w:abstractNum>
  <w:abstractNum w:abstractNumId="7">
    <w:nsid w:val="68276FC9"/>
    <w:lvl w:ilvl="0">
      <w:isLgl w:val="false"/>
      <w:lvlJc w:val="left"/>
      <w:lvlText w:val="%1."/>
      <w:numFmt w:val="decimal"/>
      <w:pPr>
        <w:pBdr/>
        <w:spacing/>
        <w:ind w:hanging="360" w:left="502"/>
      </w:pPr>
      <w:rPr>
        <w:rFonts w:cs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222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942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662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382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102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822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542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262"/>
      </w:pPr>
      <w:rPr>
        <w:rFonts w:cs="Times New Roman"/>
      </w:rPr>
      <w:start w:val="1"/>
      <w:suff w:val="tab"/>
    </w:lvl>
  </w:abstractNum>
  <w:abstractNum w:abstractNumId="8">
    <w:nsid w:val="6BD92143"/>
    <w:lvl w:ilvl="0">
      <w:isLgl w:val="false"/>
      <w:lvlJc w:val="left"/>
      <w:lvlText w:val="%1."/>
      <w:numFmt w:val="decimal"/>
      <w:pPr>
        <w:pBdr/>
        <w:spacing/>
        <w:ind w:hanging="286" w:left="216"/>
      </w:pPr>
      <w:rPr>
        <w:rFonts w:ascii="Times New Roman" w:hAnsi="Times New Roman" w:eastAsia="Times New Roman" w:cs="Times New Roman"/>
        <w:i w:val="0"/>
        <w:spacing w:val="-14"/>
        <w:sz w:val="18"/>
        <w:szCs w:val="18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48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68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88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08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428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48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68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88"/>
      </w:pPr>
      <w:rPr>
        <w:rFonts w:cs="Times New Roman"/>
      </w:rPr>
      <w:start w:val="1"/>
      <w:suff w:val="tab"/>
    </w:lvl>
  </w:abstractNum>
  <w:abstractNum w:abstractNumId="9">
    <w:nsid w:val="6F84631D"/>
    <w:lvl w:ilvl="0">
      <w:isLgl w:val="false"/>
      <w:lvlJc w:val="left"/>
      <w:lvlText w:val="%1."/>
      <w:numFmt w:val="decimal"/>
      <w:pPr>
        <w:pBdr/>
        <w:spacing/>
        <w:ind w:hanging="282" w:left="108"/>
      </w:pPr>
      <w:rPr>
        <w:rFonts w:hint="default" w:ascii="Arial Narrow" w:hAnsi="Arial Narrow" w:eastAsia="Times New Roman" w:cs="Times New Roman"/>
        <w:spacing w:val="-19"/>
        <w:sz w:val="22"/>
        <w:szCs w:val="22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89" w:left="1099"/>
      </w:pPr>
      <w:rPr>
        <w:rFonts w:hint="default" w:ascii="Arial Narrow" w:hAnsi="Arial Narrow" w:eastAsia="Times New Roman" w:cs="Times New Roman"/>
        <w:b w:val="0"/>
        <w:sz w:val="22"/>
        <w:szCs w:val="22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483" w:left="483"/>
      </w:pPr>
      <w:rPr>
        <w:rFonts w:hint="default" w:ascii="Calibri" w:hAnsi="Calibri" w:eastAsia="Times New Roman" w:cs="Calibri"/>
        <w:sz w:val="22"/>
        <w:szCs w:val="22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hanging="483" w:left="3323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483" w:left="439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483" w:left="5473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483" w:left="6547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483" w:left="762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483" w:left="8697"/>
      </w:pPr>
      <w:rPr>
        <w:rFonts w:hint="default"/>
      </w:rPr>
      <w:start w:val="0"/>
      <w:suff w:val="tab"/>
    </w:lvl>
  </w:abstractNum>
  <w:abstractNum w:abstractNumId="10">
    <w:nsid w:val="7B0A0B8C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cs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>
        <w:rFonts w:cs="Times New Roman"/>
      </w:rPr>
      <w:start w:val="1"/>
      <w:suff w:val="tab"/>
    </w:lvl>
  </w:abstractNum>
  <w:abstractNum w:abstractNumId="11">
    <w:nsid w:val="7BC74C3F"/>
    <w:lvl w:ilvl="0">
      <w:isLgl w:val="false"/>
      <w:lvlJc w:val="left"/>
      <w:lvlText w:val="%1."/>
      <w:numFmt w:val="decimal"/>
      <w:pPr>
        <w:pBdr/>
        <w:spacing/>
        <w:ind w:hanging="286" w:left="108"/>
      </w:pPr>
      <w:rPr>
        <w:rFonts w:ascii="Times New Roman" w:hAnsi="Times New Roman" w:eastAsia="Times New Roman" w:cs="Times New Roman"/>
        <w:i w:val="0"/>
        <w:spacing w:val="-14"/>
        <w:sz w:val="18"/>
        <w:szCs w:val="18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 w:hanging="286" w:left="1174"/>
      </w:pPr>
      <w:rPr>
        <w:rFonts w:hint="default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286" w:left="2249"/>
      </w:pPr>
      <w:rPr>
        <w:rFonts w:hint="default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286" w:left="3323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286" w:left="439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286" w:left="5473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286" w:left="6547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286" w:left="762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286" w:left="8697"/>
      </w:pPr>
      <w:rPr>
        <w:rFonts w:hint="default"/>
      </w:rPr>
      <w:start w:val="0"/>
      <w:suff w:val="tab"/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asciiTheme="minorHAnsi" w:hAnsiTheme="minorHAnsi" w:cstheme="minorHAnsi"/>
        <w:sz w:val="22"/>
        <w:szCs w:val="22"/>
        <w:lang w:val="en-US" w:eastAsia="en-US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6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0">
    <w:name w:val="Heading 2"/>
    <w:basedOn w:val="688"/>
    <w:next w:val="688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88"/>
    <w:next w:val="688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88"/>
    <w:next w:val="688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88"/>
    <w:next w:val="688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88"/>
    <w:next w:val="688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88"/>
    <w:next w:val="688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88"/>
    <w:next w:val="688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88"/>
    <w:next w:val="688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90"/>
    <w:link w:val="68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90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90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90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90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90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90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90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90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88"/>
    <w:next w:val="688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90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88"/>
    <w:next w:val="688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90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88"/>
    <w:next w:val="688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90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69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88"/>
    <w:next w:val="688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90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9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88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9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90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90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9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9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88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90"/>
    <w:link w:val="176"/>
    <w:uiPriority w:val="99"/>
    <w:pPr>
      <w:pBdr/>
      <w:spacing/>
      <w:ind/>
    </w:pPr>
  </w:style>
  <w:style w:type="paragraph" w:styleId="178">
    <w:name w:val="Footer"/>
    <w:basedOn w:val="688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90"/>
    <w:link w:val="178"/>
    <w:uiPriority w:val="99"/>
    <w:pPr>
      <w:pBdr/>
      <w:spacing/>
      <w:ind/>
    </w:pPr>
  </w:style>
  <w:style w:type="paragraph" w:styleId="180">
    <w:name w:val="Caption"/>
    <w:basedOn w:val="688"/>
    <w:next w:val="68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8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90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90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8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90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90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69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88"/>
    <w:next w:val="688"/>
    <w:uiPriority w:val="39"/>
    <w:unhideWhenUsed/>
    <w:pPr>
      <w:pBdr/>
      <w:spacing w:after="100"/>
      <w:ind/>
    </w:pPr>
  </w:style>
  <w:style w:type="paragraph" w:styleId="190">
    <w:name w:val="toc 2"/>
    <w:basedOn w:val="688"/>
    <w:next w:val="688"/>
    <w:uiPriority w:val="39"/>
    <w:unhideWhenUsed/>
    <w:pPr>
      <w:pBdr/>
      <w:spacing w:after="100"/>
      <w:ind w:left="220"/>
    </w:pPr>
  </w:style>
  <w:style w:type="paragraph" w:styleId="191">
    <w:name w:val="toc 3"/>
    <w:basedOn w:val="688"/>
    <w:next w:val="688"/>
    <w:uiPriority w:val="39"/>
    <w:unhideWhenUsed/>
    <w:pPr>
      <w:pBdr/>
      <w:spacing w:after="100"/>
      <w:ind w:left="440"/>
    </w:pPr>
  </w:style>
  <w:style w:type="paragraph" w:styleId="192">
    <w:name w:val="toc 4"/>
    <w:basedOn w:val="688"/>
    <w:next w:val="688"/>
    <w:uiPriority w:val="39"/>
    <w:unhideWhenUsed/>
    <w:pPr>
      <w:pBdr/>
      <w:spacing w:after="100"/>
      <w:ind w:left="660"/>
    </w:pPr>
  </w:style>
  <w:style w:type="paragraph" w:styleId="193">
    <w:name w:val="toc 5"/>
    <w:basedOn w:val="688"/>
    <w:next w:val="688"/>
    <w:uiPriority w:val="39"/>
    <w:unhideWhenUsed/>
    <w:pPr>
      <w:pBdr/>
      <w:spacing w:after="100"/>
      <w:ind w:left="880"/>
    </w:pPr>
  </w:style>
  <w:style w:type="paragraph" w:styleId="194">
    <w:name w:val="toc 6"/>
    <w:basedOn w:val="688"/>
    <w:next w:val="688"/>
    <w:uiPriority w:val="39"/>
    <w:unhideWhenUsed/>
    <w:pPr>
      <w:pBdr/>
      <w:spacing w:after="100"/>
      <w:ind w:left="1100"/>
    </w:pPr>
  </w:style>
  <w:style w:type="paragraph" w:styleId="195">
    <w:name w:val="toc 7"/>
    <w:basedOn w:val="688"/>
    <w:next w:val="688"/>
    <w:uiPriority w:val="39"/>
    <w:unhideWhenUsed/>
    <w:pPr>
      <w:pBdr/>
      <w:spacing w:after="100"/>
      <w:ind w:left="1320"/>
    </w:pPr>
  </w:style>
  <w:style w:type="paragraph" w:styleId="196">
    <w:name w:val="toc 8"/>
    <w:basedOn w:val="688"/>
    <w:next w:val="688"/>
    <w:uiPriority w:val="39"/>
    <w:unhideWhenUsed/>
    <w:pPr>
      <w:pBdr/>
      <w:spacing w:after="100"/>
      <w:ind w:left="1540"/>
    </w:pPr>
  </w:style>
  <w:style w:type="paragraph" w:styleId="197">
    <w:name w:val="toc 9"/>
    <w:basedOn w:val="688"/>
    <w:next w:val="68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90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88"/>
    <w:next w:val="688"/>
    <w:uiPriority w:val="99"/>
    <w:unhideWhenUsed/>
    <w:pPr>
      <w:pBdr/>
      <w:spacing w:after="0" w:afterAutospacing="0"/>
      <w:ind/>
    </w:pPr>
  </w:style>
  <w:style w:type="paragraph" w:styleId="688" w:default="1">
    <w:name w:val="Normal"/>
    <w:uiPriority w:val="1"/>
    <w:qFormat/>
    <w:pPr>
      <w:pBdr/>
      <w:spacing/>
      <w:ind/>
    </w:pPr>
    <w:rPr>
      <w:rFonts w:ascii="Calibri" w:hAnsi="Calibri" w:cs="Calibri"/>
    </w:rPr>
  </w:style>
  <w:style w:type="paragraph" w:styleId="689">
    <w:name w:val="Heading 1"/>
    <w:basedOn w:val="688"/>
    <w:link w:val="693"/>
    <w:uiPriority w:val="1"/>
    <w:qFormat/>
    <w:pPr>
      <w:pBdr/>
      <w:spacing/>
      <w:ind w:left="108"/>
      <w:outlineLvl w:val="0"/>
    </w:pPr>
    <w:rPr>
      <w:b/>
      <w:bCs/>
      <w:sz w:val="18"/>
      <w:szCs w:val="18"/>
    </w:rPr>
  </w:style>
  <w:style w:type="character" w:styleId="690" w:default="1">
    <w:name w:val="Default Paragraph Font"/>
    <w:uiPriority w:val="1"/>
    <w:semiHidden/>
    <w:unhideWhenUsed/>
    <w:pPr>
      <w:pBdr/>
      <w:spacing/>
      <w:ind/>
    </w:pPr>
  </w:style>
  <w:style w:type="table" w:styleId="69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92" w:default="1">
    <w:name w:val="No List"/>
    <w:uiPriority w:val="99"/>
    <w:semiHidden/>
    <w:unhideWhenUsed/>
    <w:pPr>
      <w:pBdr/>
      <w:spacing/>
      <w:ind/>
    </w:pPr>
  </w:style>
  <w:style w:type="character" w:styleId="693" w:customStyle="1">
    <w:name w:val="Заголовок 1 Знак"/>
    <w:basedOn w:val="690"/>
    <w:link w:val="689"/>
    <w:uiPriority w:val="9"/>
    <w:pPr>
      <w:pBdr/>
      <w:spacing/>
      <w:ind/>
    </w:pPr>
    <w:rPr>
      <w:rFonts w:cs="Times New Roman" w:asciiTheme="majorHAnsi" w:hAnsiTheme="majorHAnsi" w:eastAsiaTheme="majorEastAsia"/>
      <w:b/>
      <w:bCs/>
      <w:sz w:val="32"/>
      <w:szCs w:val="32"/>
    </w:rPr>
  </w:style>
  <w:style w:type="table" w:styleId="694" w:customStyle="1">
    <w:name w:val="Table Normal"/>
    <w:uiPriority w:val="2"/>
    <w:semiHidden/>
    <w:unhideWhenUsed/>
    <w:qFormat/>
    <w:pPr>
      <w:pBdr/>
      <w:spacing/>
      <w:ind/>
    </w:pPr>
    <w:rPr>
      <w:rFonts w:cs="Times New Roman"/>
    </w:r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95">
    <w:name w:val="Body Text"/>
    <w:basedOn w:val="688"/>
    <w:link w:val="696"/>
    <w:uiPriority w:val="1"/>
    <w:qFormat/>
    <w:pPr>
      <w:pBdr/>
      <w:spacing/>
      <w:ind w:left="108"/>
    </w:pPr>
    <w:rPr>
      <w:sz w:val="18"/>
      <w:szCs w:val="18"/>
    </w:rPr>
  </w:style>
  <w:style w:type="character" w:styleId="696" w:customStyle="1">
    <w:name w:val="Основной текст Знак"/>
    <w:basedOn w:val="690"/>
    <w:link w:val="695"/>
    <w:uiPriority w:val="1"/>
    <w:pPr>
      <w:pBdr/>
      <w:spacing/>
      <w:ind/>
    </w:pPr>
    <w:rPr>
      <w:rFonts w:ascii="Calibri" w:hAnsi="Calibri" w:cs="Calibri"/>
      <w:sz w:val="18"/>
      <w:szCs w:val="18"/>
    </w:rPr>
  </w:style>
  <w:style w:type="paragraph" w:styleId="697">
    <w:name w:val="List Paragraph"/>
    <w:basedOn w:val="688"/>
    <w:uiPriority w:val="1"/>
    <w:qFormat/>
    <w:pPr>
      <w:pBdr/>
      <w:spacing w:before="1"/>
      <w:ind w:firstLine="566" w:left="108"/>
      <w:jc w:val="both"/>
    </w:pPr>
  </w:style>
  <w:style w:type="paragraph" w:styleId="698" w:customStyle="1">
    <w:name w:val="Table Paragraph"/>
    <w:basedOn w:val="688"/>
    <w:uiPriority w:val="1"/>
    <w:qFormat/>
    <w:pPr>
      <w:pBdr/>
      <w:spacing/>
      <w:ind/>
    </w:pPr>
  </w:style>
  <w:style w:type="table" w:styleId="699">
    <w:name w:val="Table Grid"/>
    <w:basedOn w:val="691"/>
    <w:uiPriority w:val="59"/>
    <w:pPr>
      <w:pBdr/>
      <w:spacing/>
      <w:ind/>
    </w:pPr>
    <w:rPr>
      <w:rFonts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00">
    <w:name w:val="Hyperlink"/>
    <w:basedOn w:val="690"/>
    <w:uiPriority w:val="99"/>
    <w:unhideWhenUsed/>
    <w:pPr>
      <w:pBdr/>
      <w:spacing/>
      <w:ind/>
    </w:pPr>
    <w:rPr>
      <w:rFonts w:cs="Times New Roman"/>
      <w:color w:val="0000ff" w:themeColor="hyperlink"/>
      <w:u w:val="single"/>
    </w:rPr>
  </w:style>
  <w:style w:type="character" w:styleId="701" w:customStyle="1">
    <w:name w:val="WW8Num1z3"/>
    <w:pPr>
      <w:pBdr/>
      <w:spacing/>
      <w:ind/>
    </w:pPr>
  </w:style>
  <w:style w:type="paragraph" w:styleId="702" w:customStyle="1">
    <w:name w:val="Текст примечания1"/>
    <w:basedOn w:val="688"/>
    <w:pPr>
      <w:pBdr/>
      <w:spacing/>
      <w:ind/>
    </w:pPr>
    <w:rPr>
      <w:rFonts w:ascii="Liberation Serif" w:hAnsi="Liberation Serif" w:eastAsia="SimSun" w:cs="Mangal"/>
      <w:sz w:val="20"/>
      <w:szCs w:val="20"/>
      <w:lang w:val="ru-RU" w:eastAsia="zh-CN" w:bidi="hi-IN"/>
    </w:rPr>
  </w:style>
  <w:style w:type="paragraph" w:styleId="703" w:customStyle="1">
    <w:name w:val="Comment Subject"/>
    <w:basedOn w:val="702"/>
    <w:next w:val="702"/>
    <w:pPr>
      <w:pBdr/>
      <w:spacing/>
      <w:ind/>
    </w:pPr>
    <w:rPr>
      <w:b/>
      <w:bCs/>
    </w:rPr>
  </w:style>
  <w:style w:type="character" w:styleId="704" w:customStyle="1">
    <w:name w:val="fontstyle01"/>
    <w:basedOn w:val="690"/>
    <w:pPr>
      <w:pBdr/>
      <w:spacing/>
      <w:ind/>
    </w:pPr>
    <w:rPr>
      <w:rFonts w:ascii="Calibri" w:hAnsi="Calibri" w:cs="Times New Roman"/>
      <w:color w:val="000000"/>
      <w:sz w:val="18"/>
      <w:szCs w:val="18"/>
    </w:rPr>
  </w:style>
  <w:style w:type="character" w:styleId="705" w:customStyle="1">
    <w:name w:val="fontstyle11"/>
    <w:basedOn w:val="690"/>
    <w:pPr>
      <w:pBdr/>
      <w:spacing/>
      <w:ind/>
    </w:pPr>
    <w:rPr>
      <w:rFonts w:ascii="Calibri" w:hAnsi="Calibri" w:cs="Times New Roman"/>
      <w:color w:val="000000"/>
      <w:sz w:val="18"/>
      <w:szCs w:val="18"/>
    </w:rPr>
  </w:style>
  <w:style w:type="paragraph" w:styleId="706">
    <w:name w:val="Balloon Text"/>
    <w:basedOn w:val="688"/>
    <w:link w:val="70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707" w:customStyle="1">
    <w:name w:val="Текст выноски Знак"/>
    <w:basedOn w:val="690"/>
    <w:link w:val="70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708">
    <w:name w:val="Unresolved Mention"/>
    <w:basedOn w:val="690"/>
    <w:uiPriority w:val="99"/>
    <w:semiHidden/>
    <w:unhideWhenUsed/>
    <w:pPr>
      <w:pBdr/>
      <w:spacing/>
      <w:ind/>
    </w:pPr>
    <w:rPr>
      <w:rFonts w:cs="Times New Roman"/>
      <w:color w:val="605e5c"/>
      <w:shd w:val="clear" w:color="auto" w:fill="e1dfdd"/>
    </w:rPr>
  </w:style>
  <w:style w:type="table" w:styleId="709" w:customStyle="1">
    <w:name w:val="Table Normal1"/>
    <w:uiPriority w:val="2"/>
    <w:semiHidden/>
    <w:unhideWhenUsed/>
    <w:qFormat/>
    <w:pPr>
      <w:pBdr/>
      <w:spacing/>
      <w:ind/>
    </w:pPr>
    <w:rPr>
      <w:rFonts w:cs="Times New Roman"/>
    </w:r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10">
    <w:name w:val="annotation reference"/>
    <w:basedOn w:val="690"/>
    <w:uiPriority w:val="99"/>
    <w:pPr>
      <w:pBdr/>
      <w:spacing/>
      <w:ind/>
    </w:pPr>
    <w:rPr>
      <w:rFonts w:cs="Times New Roman"/>
      <w:sz w:val="16"/>
      <w:szCs w:val="16"/>
    </w:rPr>
  </w:style>
  <w:style w:type="paragraph" w:styleId="711">
    <w:name w:val="annotation text"/>
    <w:basedOn w:val="688"/>
    <w:link w:val="712"/>
    <w:uiPriority w:val="99"/>
    <w:pPr>
      <w:pBdr/>
      <w:spacing/>
      <w:ind/>
    </w:pPr>
    <w:rPr>
      <w:sz w:val="20"/>
      <w:szCs w:val="20"/>
    </w:rPr>
  </w:style>
  <w:style w:type="character" w:styleId="712" w:customStyle="1">
    <w:name w:val="Текст примечания Знак"/>
    <w:basedOn w:val="690"/>
    <w:link w:val="711"/>
    <w:uiPriority w:val="99"/>
    <w:pPr>
      <w:pBdr/>
      <w:spacing/>
      <w:ind/>
    </w:pPr>
    <w:rPr>
      <w:rFonts w:ascii="Calibri" w:hAnsi="Calibri" w:cs="Calibri"/>
      <w:sz w:val="20"/>
      <w:szCs w:val="20"/>
    </w:rPr>
  </w:style>
  <w:style w:type="paragraph" w:styleId="713">
    <w:name w:val="annotation subject"/>
    <w:basedOn w:val="711"/>
    <w:next w:val="711"/>
    <w:link w:val="714"/>
    <w:uiPriority w:val="99"/>
    <w:pPr>
      <w:pBdr/>
      <w:spacing/>
      <w:ind/>
    </w:pPr>
    <w:rPr>
      <w:b/>
      <w:bCs/>
    </w:rPr>
  </w:style>
  <w:style w:type="character" w:styleId="714" w:customStyle="1">
    <w:name w:val="Тема примечания Знак"/>
    <w:basedOn w:val="712"/>
    <w:link w:val="713"/>
    <w:uiPriority w:val="99"/>
    <w:pPr>
      <w:pBdr/>
      <w:spacing/>
      <w:ind/>
    </w:pPr>
    <w:rPr>
      <w:rFonts w:ascii="Calibri" w:hAnsi="Calibri" w:cs="Calibri"/>
      <w:b/>
      <w:bCs/>
      <w:sz w:val="20"/>
      <w:szCs w:val="20"/>
    </w:rPr>
  </w:style>
  <w:style w:type="paragraph" w:styleId="715">
    <w:name w:val="Revision"/>
    <w:hidden/>
    <w:uiPriority w:val="99"/>
    <w:semiHidden/>
    <w:pPr>
      <w:widowControl w:val="true"/>
      <w:pBdr/>
      <w:spacing/>
      <w:ind/>
    </w:pPr>
    <w:rPr>
      <w:rFonts w:ascii="Calibri" w:hAnsi="Calibri" w:cs="Calibri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auktsion.pro@mai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modified xsi:type="dcterms:W3CDTF">2026-09-21T18:14:44Z</dcterms:modified>
</cp:coreProperties>
</file>