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ИМУЩЕСТВА ПО ИТОГАМ ОТКРЫТЫХ ТОРГОВ №1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                                                                                   «__»________2026 года.</w:t>
      </w:r>
    </w:p>
    <w:p w:rsidR="00000000" w:rsidDel="00000000" w:rsidP="00000000" w:rsidRDefault="00000000" w:rsidRPr="00000000" w14:paraId="00000005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rznlf1delr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Финансовый управляющий Михайловой Натальи Николаевны Ахмедов Руслан Адамович, действующий на основании Решения Арбитражного суда Республики Саха (Якутия) от 24.04.2024 по делу №А58-2182/2024,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открытых торгов в электронной форме, проводимых «__» _____________2026 г. на электронной площадке ООО «АукционПро», по продаже имущества Михайловой Натальи Николаевны и на основании Протокола по результатам торгов по продаже имущества Должника от «__»__________ 2026 г., Продавец обязуется передать, а Покупатель обязуется принять следующее имущество (далее – Имущество), принадлежащее на праве собственности Михайловой Наталье Николаевне (далее – Имущество), определенное, как лот №: 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F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right="-142" w:firstLine="426.0000000000001"/>
        <w:jc w:val="both"/>
        <w:rPr/>
      </w:pPr>
      <w:r w:rsidDel="00000000" w:rsidR="00000000" w:rsidRPr="00000000">
        <w:rPr>
          <w:rtl w:val="0"/>
        </w:rPr>
        <w:t xml:space="preserve">2.1 Продавец обязан:</w:t>
      </w:r>
    </w:p>
    <w:p w:rsidR="00000000" w:rsidDel="00000000" w:rsidP="00000000" w:rsidRDefault="00000000" w:rsidRPr="00000000" w14:paraId="00000011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2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3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4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5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принять Имущество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6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ind w:left="567" w:right="-143" w:firstLine="53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 о проведении торгов, в размере __ рублей __ копеек.</w:t>
      </w:r>
    </w:p>
    <w:p w:rsidR="00000000" w:rsidDel="00000000" w:rsidP="00000000" w:rsidRDefault="00000000" w:rsidRPr="00000000" w14:paraId="0000001B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C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D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21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0.0" w:type="dxa"/>
        <w:jc w:val="center"/>
        <w:tblLayout w:type="fixed"/>
        <w:tblLook w:val="0000"/>
      </w:tblPr>
      <w:tblGrid>
        <w:gridCol w:w="4962"/>
        <w:gridCol w:w="4708"/>
        <w:tblGridChange w:id="0">
          <w:tblGrid>
            <w:gridCol w:w="4962"/>
            <w:gridCol w:w="47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right="-14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E">
            <w:pPr>
              <w:ind w:left="17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30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Михайловой Натальи Николаевны </w:t>
            </w:r>
          </w:p>
          <w:p w:rsidR="00000000" w:rsidDel="00000000" w:rsidP="00000000" w:rsidRDefault="00000000" w:rsidRPr="00000000" w14:paraId="00000031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Ахмедов Руслан Адамович</w:t>
            </w:r>
          </w:p>
          <w:p w:rsidR="00000000" w:rsidDel="00000000" w:rsidP="00000000" w:rsidRDefault="00000000" w:rsidRPr="00000000" w14:paraId="00000032">
            <w:pPr>
              <w:ind w:left="-105" w:right="-143" w:firstLine="0"/>
              <w:rPr/>
            </w:pPr>
            <w:bookmarkStart w:colFirst="0" w:colLast="0" w:name="_heading=h.iiki8y56w5c5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получатель - </w:t>
            </w:r>
            <w:r w:rsidDel="00000000" w:rsidR="00000000" w:rsidRPr="00000000">
              <w:rPr>
                <w:rtl w:val="0"/>
              </w:rPr>
              <w:t xml:space="preserve">Михайлова Наталья Николаевна ИНН 140203276644, </w:t>
            </w:r>
          </w:p>
          <w:p w:rsidR="00000000" w:rsidDel="00000000" w:rsidP="00000000" w:rsidRDefault="00000000" w:rsidRPr="00000000" w14:paraId="00000033">
            <w:pPr>
              <w:ind w:left="-105" w:right="-143" w:firstLine="0"/>
              <w:rPr>
                <w:color w:val="000000"/>
              </w:rPr>
            </w:pPr>
            <w:bookmarkStart w:colFirst="0" w:colLast="0" w:name="_heading=h.yja92xkqu483" w:id="2"/>
            <w:bookmarkEnd w:id="2"/>
            <w:r w:rsidDel="00000000" w:rsidR="00000000" w:rsidRPr="00000000">
              <w:rPr>
                <w:rtl w:val="0"/>
              </w:rPr>
              <w:t xml:space="preserve">р/с 40817810350223523369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35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36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7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8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 / Р.А. Ахмедов/</w:t>
            </w:r>
          </w:p>
          <w:p w:rsidR="00000000" w:rsidDel="00000000" w:rsidP="00000000" w:rsidRDefault="00000000" w:rsidRPr="00000000" w14:paraId="0000003A">
            <w:pPr>
              <w:ind w:left="567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-108" w:right="-14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C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________________/_______________/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709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420" w:hanging="4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X1fGJKgo0nraP29/Fz9tdiVvQA==">CgMxLjAyDmgucXJ6bmxmMWRlbHI0Mg5oLmlpa2k4eTU2dzVjNTIOaC55amE5MnhrcXU0ODM4AHIhMWduRE5QY0c2cE1OeUtvMTU4U0dMdDhfdkFMWHlPQ2ZD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