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5BCA5C7D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172AF2" w:rsidRPr="00172AF2">
        <w:rPr>
          <w:sz w:val="24"/>
          <w:szCs w:val="24"/>
        </w:rPr>
        <w:t>Древаль</w:t>
      </w:r>
      <w:proofErr w:type="spellEnd"/>
      <w:r w:rsidR="00172AF2" w:rsidRPr="00172AF2">
        <w:rPr>
          <w:sz w:val="24"/>
          <w:szCs w:val="24"/>
        </w:rPr>
        <w:t xml:space="preserve"> Алексея Сергеевича</w:t>
      </w:r>
      <w:r w:rsidR="00172AF2" w:rsidRPr="00172AF2">
        <w:rPr>
          <w:sz w:val="24"/>
          <w:szCs w:val="24"/>
        </w:rPr>
        <w:t xml:space="preserve">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172AF2" w:rsidRPr="00172AF2">
        <w:rPr>
          <w:sz w:val="24"/>
          <w:szCs w:val="24"/>
        </w:rPr>
        <w:t>Амурской области от 28.08.24 по делу №А04-6036/2024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7C02344E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172AF2" w:rsidRPr="00172AF2">
        <w:rPr>
          <w:lang w:eastAsia="fa-IR" w:bidi="fa-IR"/>
        </w:rPr>
        <w:t>Древаль</w:t>
      </w:r>
      <w:proofErr w:type="spellEnd"/>
      <w:r w:rsidR="00172AF2" w:rsidRPr="00172AF2">
        <w:rPr>
          <w:lang w:eastAsia="fa-IR" w:bidi="fa-IR"/>
        </w:rPr>
        <w:t xml:space="preserve"> Алексея Сергеевича</w:t>
      </w:r>
      <w:r w:rsidR="00172AF2" w:rsidRPr="00172AF2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172AF2" w:rsidRPr="00172AF2">
        <w:rPr>
          <w:color w:val="000000" w:themeColor="text1"/>
        </w:rPr>
        <w:t>Древаль</w:t>
      </w:r>
      <w:proofErr w:type="spellEnd"/>
      <w:r w:rsidR="00172AF2" w:rsidRPr="00172AF2">
        <w:rPr>
          <w:color w:val="000000" w:themeColor="text1"/>
        </w:rPr>
        <w:t xml:space="preserve"> Алексе</w:t>
      </w:r>
      <w:r w:rsidR="00172AF2">
        <w:rPr>
          <w:color w:val="000000" w:themeColor="text1"/>
        </w:rPr>
        <w:t>ю</w:t>
      </w:r>
      <w:r w:rsidR="00172AF2" w:rsidRPr="00172AF2">
        <w:rPr>
          <w:color w:val="000000" w:themeColor="text1"/>
        </w:rPr>
        <w:t xml:space="preserve"> Сергеевич</w:t>
      </w:r>
      <w:r w:rsidR="00172AF2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E94322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172AF2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468AF56E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6E512CC9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0C42A597" w14:textId="77777777" w:rsidR="00172AF2" w:rsidRDefault="00172AF2" w:rsidP="00862018">
            <w:pPr>
              <w:ind w:left="-105" w:right="-143"/>
              <w:rPr>
                <w:color w:val="000000"/>
              </w:rPr>
            </w:pPr>
            <w:proofErr w:type="spellStart"/>
            <w:r w:rsidRPr="00172AF2">
              <w:rPr>
                <w:color w:val="000000"/>
              </w:rPr>
              <w:t>Древаль</w:t>
            </w:r>
            <w:proofErr w:type="spellEnd"/>
            <w:r w:rsidRPr="00172AF2">
              <w:rPr>
                <w:color w:val="000000"/>
              </w:rPr>
              <w:t xml:space="preserve"> Алексея Сергеевича</w:t>
            </w:r>
            <w:r w:rsidRPr="00172AF2">
              <w:rPr>
                <w:color w:val="000000"/>
              </w:rPr>
              <w:t xml:space="preserve"> </w:t>
            </w:r>
          </w:p>
          <w:p w14:paraId="18755DF3" w14:textId="5CF3B3B9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4D78E25D" w14:textId="77777777" w:rsidR="002C4E06" w:rsidRPr="002C4E06" w:rsidRDefault="00AA1BFE" w:rsidP="002C4E06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proofErr w:type="spellStart"/>
            <w:r w:rsidR="002C4E06" w:rsidRPr="002C4E06">
              <w:rPr>
                <w:color w:val="000000"/>
              </w:rPr>
              <w:t>Древаль</w:t>
            </w:r>
            <w:proofErr w:type="spellEnd"/>
            <w:r w:rsidR="002C4E06" w:rsidRPr="002C4E06">
              <w:rPr>
                <w:color w:val="000000"/>
              </w:rPr>
              <w:t xml:space="preserve"> Алексей Сергеевич </w:t>
            </w:r>
          </w:p>
          <w:p w14:paraId="3190EF9D" w14:textId="77777777" w:rsidR="002C4E06" w:rsidRPr="002C4E06" w:rsidRDefault="002C4E06" w:rsidP="002C4E06">
            <w:pPr>
              <w:ind w:left="-105" w:right="-143"/>
              <w:rPr>
                <w:color w:val="000000"/>
              </w:rPr>
            </w:pPr>
            <w:r w:rsidRPr="002C4E06">
              <w:rPr>
                <w:color w:val="000000"/>
              </w:rPr>
              <w:t xml:space="preserve">ИНН 280400724406, </w:t>
            </w:r>
          </w:p>
          <w:p w14:paraId="2C68CE2B" w14:textId="77777777" w:rsidR="002C4E06" w:rsidRDefault="002C4E06" w:rsidP="002C4E06">
            <w:pPr>
              <w:ind w:left="-105" w:right="-143"/>
              <w:rPr>
                <w:color w:val="000000"/>
              </w:rPr>
            </w:pPr>
            <w:r w:rsidRPr="002C4E06">
              <w:rPr>
                <w:color w:val="000000"/>
              </w:rPr>
              <w:t>р/с 40817810850221800539.</w:t>
            </w:r>
          </w:p>
          <w:p w14:paraId="76C6D0CC" w14:textId="19069402" w:rsidR="00862018" w:rsidRDefault="00AA1BFE" w:rsidP="002C4E06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172AF2"/>
    <w:rsid w:val="002C4E06"/>
    <w:rsid w:val="003B7003"/>
    <w:rsid w:val="00596CE1"/>
    <w:rsid w:val="006630EB"/>
    <w:rsid w:val="00733D68"/>
    <w:rsid w:val="00862018"/>
    <w:rsid w:val="00974DAE"/>
    <w:rsid w:val="009A6DC9"/>
    <w:rsid w:val="00AA056B"/>
    <w:rsid w:val="00AA1BFE"/>
    <w:rsid w:val="00B2600C"/>
    <w:rsid w:val="00C827AE"/>
    <w:rsid w:val="00CA774B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26</cp:revision>
  <dcterms:created xsi:type="dcterms:W3CDTF">2025-10-28T12:59:00Z</dcterms:created>
  <dcterms:modified xsi:type="dcterms:W3CDTF">2026-02-27T20:58:00Z</dcterms:modified>
</cp:coreProperties>
</file>