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dhucm/VTgDUDdt+WM0hNygaGTlmPX5q+ukB33RkkcRU=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0zU90xqfxSrLSwbR63w0/5eyjbcuAezBtaJw518qAKw=</DigestValue>
    </Reference>
  </SignedInfo>
  <SignatureValue>CTPV4JfcDt2O8ji6lXtA0E92EaK5mc0Vr94MN0YbM1R5Ie9wuVUkKuvNxu3F6MIs
AyPemXWQjz0/+wUdVnIcHw==</SignatureValue>
  <KeyInfo>
    <X509Data>
      <X509Certificate>MIIK2TCCCoagAwIBAgIQDz5Dm3DSW5lDUlghAZs2cTAKBggqhQMHAQEDAjCCAYAx
IjAgBgkqhkiG9w0BCQEWE2NhX3RlbnNvckB0ZW5zb3IucnUxFTATBgUqhQNkBBIK
NzYwNTAxNjAzMDEYMBYGBSqFA2QBEg0xMDI3NjAwNzg3OTk0MQswCQYDVQQGEwJS
VTE1MDMGA1UECQws0L/RgNC+0YHQv9C10LrRgiDQnNC+0YHQutC+0LLRgdC60LjQ
uSwg0LQuMTIxHzAdBgNVBAcMFtCzLiDQr9GA0L7RgdC70LDQstC70YwxLjAsBgNV
BAgMJdCv0YDQvtGB0LvQsNCy0YHQutCw0Y8g0L7QsdC70LDRgdGC0YwxMDAuBgNV
BAsMJ9Cj0LTQvtGB0YLQvtCy0LXRgNGP0Y7RidC40Lkg0YbQtdC90YLRgDEwMC4G
A1UECgwn0J7QntCeICLQmtCe0JzQn9CQ0J3QmNCvICLQotCV0J3Ql9Ce0KAiMTAw
LgYDVQQDDCfQntCe0J4gItCa0J7QnNCf0JDQndCY0K8gItCi0JXQndCX0J7QoCIw
HhcNMjUxMjE5MTE0OTE2WhcNMjYxMjE5MTE0OTE2WjCCARUxGjAYBggqhQMDgQMB
ARIMMzMyNzAxMDQ0NDYyMRYwFAYFKoUDZAMSCzAxMjgwNzI3NDIxMRwwGgYJKoZI
hvcNAQkBFg16ZW5hQHNreXRvLnJ1MTAwLgYDVQQIDCfQktC70LDQtNC40LzQuNGA
0YHQutCw0Y8g0L7QsdC70LDRgdGC0YwxCzAJBgNVBAYTAlJVMSwwKgYDVQQqDCPQ
ndC40LrQvtC70LDQuSDQkNGA0LrQsNC00YzQtdCy0LjRhzEXMBUGA1UEBAwO0JrQ
vtGH0YPQs9C+0LIxOzA5BgNVBAMMMtCa0L7Rh9GD0LPQvtCyINCd0LjQutC+0LvQ
sNC5INCQ0YDQutCw0LTRjNC10LLQuNGHMGYwHwYIKoUDBwEBAQEwEwYHKoUDAgIk
AAYIKoUDBwEBAgIDQwAEQA46qkIjMjGauZlljokhincE9HYAU40PEUpWUGRciZVd
Ggfu0zG0DyPdEj4+r3BMNL/xgaRTP5rTtVF9/PWF8Cejggc6MIIHNjBDBgNVHSUE
PDA6BgcqhQMCAiIZBgcqhQMCAiIaBgcqhQMCAiIGBgkqhQMDOgMBAQUGCCsGAQUF
BwMCBggrBgEFBQcDBDCCAY0GCCsGAQUFBwEBBIIBfzCCAXswRAYIKwYBBQUHMAGG
OGh0dHA6Ly90YXg0LnRlbnNvci5ydS9vY3NwLWNhLXRlbnNvci1rdF8yMDI1L29j
c3BzZXJ2aWNlMDoGCCsGAQUFBzAChi5odHRwOi8vdGF4NC50ZW5zb3IucnUvY2Ev
Y2EtdGVuc29yLWt0XzIwMjUuY3J0MDUGCCsGAQUFBzAChilodHRwOi8vdGVuc29y
LnJ1L2NhL2NhLXRlbnNvci1rdF8yMDI1LmNydDA+BggrBgEFBQcwAoYyaHR0cDov
L2NybC50ZW5zb3IucnUvdGF4NC9jYS9jYS10ZW5zb3Ita3RfMjAyNS5jcnQwPwYI
KwYBBQUHMAKGM2h0dHA6Ly9jcmwyLnRlbnNvci5ydS90YXg0L2NhL2NhLXRlbnNv
ci1rdF8yMDI1LmNydDA/BggrBgEFBQcwAoYzaHR0cDovL2NybDMudGVuc29yLnJ1
L3RheDQvY2EvY2EtdGVuc29yLWt0XzIwMjUuY3J0MA4GA1UdDwEB/wQEAwID+DAn
BgNVHSAEIDAeMAgGBiqFA2RxATAIBgYqhQNkcQIwCAYGKoUDZHEDMIIByAYFKoUD
ZHAEggG9MIIBuQxZ0KHQmtCX0JggItCa0YDQuNC/0YLQvtCf0YDQviBDU1AiINCy
0LXRgNGB0LjRjyA1LjAgUjIg0JrQoTMgKNC40YHQv9C+0LvQvdC10L3QuNC1IDMt
QmFzZSkMgbjQn9GA0L7Qs9GA0LDQvNC80L3Qvi3QsNC/0L/QsNGA0LDRgtC90YvQ
uSDQutC+0LzQv9C70LXQutGBICLQo9C00L7RgdGC0L7QstC10YDRj9GO0YnQuNC5
INGG0LXQvdGC0YAgItCa0YDQuNC/0YLQvtCf0YDQviDQo9CmIiDQstC10YDRgdC4
0LggMi4wIiAo0LLQsNGA0LjQsNC90YIg0LjRgdC/0L7Qu9C90LXQvdC40Y8gMTYp
DE/QodC10YDRgtC40YTQuNC60LDRgiDRgdC+0L7RgtCy0LXRgtGB0YLQstC40Y8g
4oSWINCh0KQvMTI0LTQ5MTQg0L7RgiAwMS4wNS4yMDI0DFDQodC10YDRgtC40YTQ
uNC60LDRgiDRgdC+0L7RgtCy0LXRgtGB0YLQstC40Y8gIOKEliDQodCkLzEyOC01
MjY4INC+0YIgMTUuMDkuMjAyNTAhBgUqhQNkbwQYDBbQmtGA0LjQv9GC0L7Qn9GA
0L4gQ1NQMCsGA1UdEAQkMCKADzIwMjUxMjE5MTE0OTE2WoEPMjAyNjEyMTkxMTQ5
MTZaMAwGBSqFA2RyBAMCAQEwggEwBgNVHR8EggEnMIIBIzA0oDKgMIYuaHR0cDov
L3RheDQudGVuc29yLnJ1L2NhL2NhLXRlbnNvci1rdF8yMDI1LmNybDAvoC2gK4Yp
aHR0cDovL3RlbnNvci5ydS9jYS9jYS10ZW5zb3Ita3RfMjAyNS5jcmwwPKA6oDiG
Nmh0dHA6Ly9jcmwudGVuc29yLnJ1L3RheDQvY2EvY3JsL2NhLXRlbnNvci1rdF8y
MDI1LmNybDA9oDugOYY3aHR0cDovL2NybDIudGVuc29yLnJ1L3RheDQvY2EvY3Js
L2NhLXRlbnNvci1rdF8yMDI1LmNybDA9oDugOYY3aHR0cDovL2NybDMudGVuc29y
LnJ1L3RheDQvY2EvY3JsL2NhLXRlbnNvci1rdF8yMDI1LmNybDAuBgNVHREEJzAl
pCMwITEfMB0GCSqGSIb3DQEJAhYQSU5OPTMzMjcwMTA0NDQ2MjCCAXYGA1UdIwSC
AW0wggFpgBT/ygGZ+zMF0Z3DAsgNJsIL5ianCqGCAUOkggE/MIIBOzEhMB8GCSqG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0YTRgNGLINCg0L7RgdGB0LjQuIIKMsYq/gAAAAALrTAdBgNVHQ4EFgQUeE+yKjJ9
BxvfIUJbJ623lvTsiuIwCgYIKoUDBwEBAwIDQQAistXzBZMnGEW72tALa+MhHya8
kwdUXOMqxtdSOgNiTUbl7epDGlD51kOx2btFUtLwAyrD24G4q68oc8V3zvqx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2026-01-29T10:44:41Z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2026-01-29T10:44:41Z</xd:SigningTime>
          <xd:SigningCertificate>
            <xd:Cert>
              <xd:CertDigest>
                <DigestMethod Algorithm="http://www.w3.org/2000/09/xmldsig#sha1"/>
                <DigestValue>pV3btGfs/+sWXkUEEl7Su889b0A=</DigestValue>
              </xd:CertDigest>
              <xd:IssuerSerial>
                <X509IssuerName>CN="ООО ""КОМПАНИЯ ""ТЕНЗОР""", O="ООО ""КОМПАНИЯ ""ТЕНЗОР""", OU=Удостоверяющий центр, S=Ярославская область, L=г. Ярославль, STREET="проспект Московский, д.12", C=RU, ОГРН=1027600787994, ИНН ЮЛ=7605016030, E=ca_tensor@tensor.ru</X509IssuerName>
                <X509SerialNumber>20261713578728159864079269028320458353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