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Pc8xQwCPWmZjb0Zr/s8GRyvvrP9H6EgAdNuvPsJEImk=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6KPBdkKqQ13EClatS0OGzNFTdQylAt0PxDdouj1qNzU=</DigestValue>
    </Reference>
  </SignedInfo>
  <SignatureValue>vTU/1KZ8aD5F4eZIM/qTzU0kors4AhsrYaAXK9UN4HZleiy7+LfXw3d8Sv/4XZYf
45VVamxUPzXraAAIFr3oJQ==</SignatureValue>
  <KeyInfo>
    <X509Data>
      <X509Certificate>MIII4TCCCI6gAwIBAgIRAWTPdACvsRG8TzSPUCCCI/4wCgYIKoUDBwEBAwIwggFB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VQQDDBzQntCe0J4gItCh0LXRgNGC0YPQvC3Qn9GA0L4iMB4XDTI0MDcxNjA2NTUx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0KHQpC8xMjQtNDcxOCDQvtGCIDE1LjAxLjIwMjQMT9Ch0LXRgNGC0LjRhNC40LrQ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Mzc1MSYwJAYDVQQDDB3QnNC40L3RhtC40YTRgNGLINCg0L7RgdGB0LjQuIIKShnR
+AAAAAAIUzAdBgNVHQ4EFgQU3W2xs+lGTPAahUYtx0RZSLEStKgwCgYIKoUDBwEB
AwIDQQCkkk+h3mMLDSS0/LG96iqDmCoFy6tZY8D+e0c2nD+BANRJuYnniNLQTjmY
9/hE1GHjatH5VbxnN1tqwH6riHMj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2025-07-17T11:46:33Z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2025-07-17T11:46:33Z</xd:SigningTime>
          <xd:SigningCertificate>
            <xd:Cert>
              <xd:CertDigest>
                <DigestMethod Algorithm="http://www.w3.org/2000/09/xmldsig#sha1"/>
                <DigestValue>UdF2umomBg8Vnim0eKguOfZM5X8=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474282324763034724009362919315315237886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