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Бочарникова Игоря Николаевича Грудева Екатерина Ивановна, действующий на основании Решения Арбитражного суда Ярославской области от 21.07.2024 по делу №А82-1721/2024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Бочарникова Игоря Николаевича, проводимых на электронной торговой площадке ООО «АукционПро»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Бочарников Игорь Николаевич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761202547892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40817810150190370418.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Ярославской области.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Бочарникова Игоря Николаевича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Бочарников Игорь Николаевич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761202547892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40817810150190370418.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i24s7/mLQGZFNvCFAbdwEhBsA==">CgMxLjAyCWlkLmdqZGd4czgAciExcGpCaTdyN1pWVnp4SWExUW5zczlzdjFjVHU4SVJvbFo=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